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1107C" w:rsidRDefault="00C87F39">
      <w:pPr>
        <w:pStyle w:val="CRCoverPage"/>
        <w:tabs>
          <w:tab w:val="right" w:pos="9639"/>
        </w:tabs>
        <w:spacing w:after="0"/>
        <w:rPr>
          <w:rFonts w:eastAsia="MS Mincho" w:cs="Arial"/>
          <w:b/>
          <w:sz w:val="24"/>
          <w:lang w:val="en-US" w:eastAsia="zh-CN"/>
        </w:rPr>
      </w:pPr>
      <w:bookmarkStart w:id="0" w:name="_Hlt450039480"/>
      <w:bookmarkStart w:id="1" w:name="_Hlt450051172"/>
      <w:bookmarkStart w:id="2" w:name="_Hlt450066087"/>
      <w:bookmarkStart w:id="3" w:name="_Hlt448930105"/>
      <w:bookmarkStart w:id="4" w:name="_Hlt450066085"/>
      <w:bookmarkStart w:id="5" w:name="_Hlt449016246"/>
      <w:bookmarkStart w:id="6" w:name="OLE_LINK111"/>
      <w:bookmarkStart w:id="7" w:name="OLE_LINK49"/>
      <w:bookmarkStart w:id="8" w:name="OLE_LINK27"/>
      <w:bookmarkEnd w:id="0"/>
      <w:bookmarkEnd w:id="1"/>
      <w:bookmarkEnd w:id="2"/>
      <w:bookmarkEnd w:id="3"/>
      <w:bookmarkEnd w:id="4"/>
      <w:bookmarkEnd w:id="5"/>
      <w:r>
        <w:rPr>
          <w:rFonts w:eastAsia="MS Mincho" w:cs="Arial"/>
          <w:b/>
          <w:sz w:val="24"/>
          <w:lang w:val="en-US" w:eastAsia="zh-CN"/>
        </w:rPr>
        <w:t>3GPP TSG-</w:t>
      </w:r>
      <w:r>
        <w:rPr>
          <w:rFonts w:eastAsia="MS Mincho" w:cs="Arial" w:hint="eastAsia"/>
          <w:b/>
          <w:sz w:val="24"/>
          <w:lang w:val="en-US" w:eastAsia="zh-CN"/>
        </w:rPr>
        <w:t>RAN</w:t>
      </w:r>
      <w:r w:rsidR="000E777C">
        <w:rPr>
          <w:rFonts w:eastAsia="MS Mincho" w:cs="Arial"/>
          <w:b/>
          <w:sz w:val="24"/>
          <w:lang w:val="en-US" w:eastAsia="zh-CN"/>
        </w:rPr>
        <w:t xml:space="preserve"> WG</w:t>
      </w:r>
      <w:r>
        <w:rPr>
          <w:rFonts w:eastAsia="MS Mincho" w:cs="Arial" w:hint="eastAsia"/>
          <w:b/>
          <w:sz w:val="24"/>
          <w:lang w:val="en-US" w:eastAsia="zh-CN"/>
        </w:rPr>
        <w:t>4</w:t>
      </w:r>
      <w:r>
        <w:rPr>
          <w:rFonts w:eastAsia="MS Mincho" w:cs="Arial"/>
          <w:b/>
          <w:sz w:val="24"/>
          <w:lang w:val="en-US" w:eastAsia="zh-CN"/>
        </w:rPr>
        <w:t xml:space="preserve"> Meeting #</w:t>
      </w:r>
      <w:r>
        <w:rPr>
          <w:rFonts w:eastAsia="MS Mincho" w:cs="Arial" w:hint="eastAsia"/>
          <w:b/>
          <w:sz w:val="24"/>
          <w:lang w:val="en-US" w:eastAsia="zh-CN"/>
        </w:rPr>
        <w:fldChar w:fldCharType="begin"/>
      </w:r>
      <w:r>
        <w:rPr>
          <w:rFonts w:eastAsia="MS Mincho" w:cs="Arial" w:hint="eastAsia"/>
          <w:b/>
          <w:sz w:val="24"/>
          <w:lang w:val="en-US" w:eastAsia="zh-CN"/>
        </w:rPr>
        <w:instrText xml:space="preserve"> DOCPROPERTY  MtgSeq  \* MERGEFORMAT </w:instrText>
      </w:r>
      <w:r>
        <w:rPr>
          <w:rFonts w:eastAsia="MS Mincho" w:cs="Arial" w:hint="eastAsia"/>
          <w:b/>
          <w:sz w:val="24"/>
          <w:lang w:val="en-US" w:eastAsia="zh-CN"/>
        </w:rPr>
        <w:fldChar w:fldCharType="separate"/>
      </w:r>
      <w:r>
        <w:rPr>
          <w:rFonts w:eastAsia="MS Mincho" w:cs="Arial" w:hint="eastAsia"/>
          <w:b/>
          <w:sz w:val="24"/>
          <w:lang w:val="en-US" w:eastAsia="zh-CN"/>
        </w:rPr>
        <w:t>1</w:t>
      </w:r>
      <w:r w:rsidR="000E777C">
        <w:rPr>
          <w:rFonts w:eastAsia="MS Mincho" w:cs="Arial"/>
          <w:b/>
          <w:sz w:val="24"/>
          <w:lang w:val="en-US" w:eastAsia="zh-CN"/>
        </w:rPr>
        <w:t>16bis</w:t>
      </w:r>
      <w:r>
        <w:rPr>
          <w:rFonts w:eastAsia="MS Mincho" w:cs="Arial" w:hint="eastAsia"/>
          <w:b/>
          <w:sz w:val="24"/>
          <w:lang w:val="en-US" w:eastAsia="zh-CN"/>
        </w:rPr>
        <w:fldChar w:fldCharType="end"/>
      </w:r>
      <w:r>
        <w:rPr>
          <w:rFonts w:eastAsia="MS Mincho" w:cs="Arial"/>
          <w:b/>
          <w:sz w:val="24"/>
          <w:lang w:val="en-US" w:eastAsia="zh-CN"/>
        </w:rPr>
        <w:tab/>
      </w:r>
      <w:r>
        <w:rPr>
          <w:rFonts w:eastAsia="MS Mincho" w:cs="Arial" w:hint="eastAsia"/>
          <w:b/>
          <w:sz w:val="24"/>
          <w:lang w:val="en-US" w:eastAsia="zh-CN"/>
        </w:rPr>
        <w:t>R4-25</w:t>
      </w:r>
      <w:r>
        <w:rPr>
          <w:rFonts w:eastAsia="MS Mincho" w:cs="Arial"/>
          <w:b/>
          <w:sz w:val="24"/>
          <w:lang w:val="en-US" w:eastAsia="zh-CN"/>
        </w:rPr>
        <w:t>13137</w:t>
      </w:r>
    </w:p>
    <w:p w:rsidR="0041107C" w:rsidRDefault="00C87F39">
      <w:pPr>
        <w:pStyle w:val="3GPPHeader"/>
        <w:spacing w:after="120"/>
        <w:rPr>
          <w:rFonts w:eastAsia="宋体" w:cs="Arial"/>
          <w:bCs/>
          <w:szCs w:val="24"/>
        </w:rPr>
      </w:pPr>
      <w:r>
        <w:rPr>
          <w:rFonts w:eastAsia="宋体" w:cs="Arial"/>
          <w:bCs/>
          <w:szCs w:val="24"/>
        </w:rPr>
        <w:t>Prague, C</w:t>
      </w:r>
      <w:r w:rsidR="000E777C">
        <w:rPr>
          <w:rFonts w:eastAsia="宋体" w:cs="Arial"/>
          <w:bCs/>
          <w:szCs w:val="24"/>
        </w:rPr>
        <w:t>zech</w:t>
      </w:r>
      <w:r w:rsidR="000E777C">
        <w:rPr>
          <w:rFonts w:eastAsia="宋体" w:cs="Arial" w:hint="eastAsia"/>
          <w:bCs/>
          <w:szCs w:val="24"/>
        </w:rPr>
        <w:t xml:space="preserve">, </w:t>
      </w:r>
      <w:r w:rsidR="000E777C">
        <w:rPr>
          <w:rFonts w:eastAsia="宋体" w:cs="Arial"/>
          <w:bCs/>
          <w:szCs w:val="24"/>
        </w:rPr>
        <w:t xml:space="preserve">Oct. </w:t>
      </w:r>
      <w:r w:rsidR="000E777C">
        <w:rPr>
          <w:rFonts w:eastAsia="宋体" w:cs="Arial" w:hint="eastAsia"/>
          <w:bCs/>
          <w:szCs w:val="24"/>
        </w:rPr>
        <w:t>13</w:t>
      </w:r>
      <w:r>
        <w:rPr>
          <w:rFonts w:eastAsia="宋体" w:cs="Arial" w:hint="eastAsia"/>
          <w:bCs/>
          <w:szCs w:val="24"/>
        </w:rPr>
        <w:t xml:space="preserve"> </w:t>
      </w:r>
      <w:r>
        <w:rPr>
          <w:rFonts w:eastAsia="宋体" w:cs="Arial"/>
          <w:bCs/>
          <w:szCs w:val="24"/>
        </w:rPr>
        <w:t xml:space="preserve">– </w:t>
      </w:r>
      <w:r w:rsidR="000E777C">
        <w:rPr>
          <w:rFonts w:eastAsia="宋体" w:cs="Arial" w:hint="eastAsia"/>
          <w:bCs/>
          <w:szCs w:val="24"/>
        </w:rPr>
        <w:t>17</w:t>
      </w:r>
      <w:r w:rsidR="000E777C">
        <w:rPr>
          <w:rFonts w:eastAsia="宋体" w:cs="Arial"/>
          <w:bCs/>
          <w:szCs w:val="24"/>
        </w:rPr>
        <w:t>,</w:t>
      </w:r>
      <w:r>
        <w:rPr>
          <w:rFonts w:eastAsia="宋体" w:cs="Arial" w:hint="eastAsia"/>
          <w:bCs/>
          <w:szCs w:val="24"/>
        </w:rPr>
        <w:t xml:space="preserve"> </w:t>
      </w:r>
      <w:r>
        <w:rPr>
          <w:rFonts w:eastAsia="宋体" w:cs="Arial"/>
          <w:bCs/>
          <w:szCs w:val="24"/>
        </w:rPr>
        <w:t>202</w:t>
      </w:r>
      <w:r>
        <w:rPr>
          <w:rFonts w:eastAsia="宋体" w:cs="Arial" w:hint="eastAsia"/>
          <w:bCs/>
          <w:szCs w:val="24"/>
        </w:rPr>
        <w:t>5</w:t>
      </w:r>
    </w:p>
    <w:bookmarkEnd w:id="6"/>
    <w:bookmarkEnd w:id="7"/>
    <w:bookmarkEnd w:id="8"/>
    <w:p w:rsidR="0041107C" w:rsidRDefault="00C87F39">
      <w:pPr>
        <w:pStyle w:val="3GPPHeader"/>
        <w:spacing w:after="120"/>
        <w:rPr>
          <w:rFonts w:eastAsia="宋体" w:cs="Arial"/>
          <w:bCs/>
          <w:szCs w:val="24"/>
        </w:rPr>
      </w:pPr>
      <w:r>
        <w:rPr>
          <w:rFonts w:eastAsia="宋体" w:cs="Arial"/>
          <w:bCs/>
          <w:szCs w:val="24"/>
        </w:rPr>
        <w:t>Source:</w:t>
      </w:r>
      <w:r>
        <w:rPr>
          <w:rFonts w:eastAsia="宋体" w:cs="Arial" w:hint="eastAsia"/>
          <w:bCs/>
          <w:szCs w:val="24"/>
        </w:rPr>
        <w:t xml:space="preserve"> </w:t>
      </w:r>
      <w:r>
        <w:rPr>
          <w:rFonts w:eastAsia="宋体" w:cs="Arial" w:hint="eastAsia"/>
          <w:bCs/>
          <w:szCs w:val="24"/>
        </w:rPr>
        <w:tab/>
      </w:r>
      <w:r>
        <w:rPr>
          <w:rFonts w:eastAsia="宋体" w:cs="Arial"/>
          <w:bCs/>
          <w:szCs w:val="24"/>
        </w:rPr>
        <w:t>ZTE Corporation</w:t>
      </w:r>
      <w:r>
        <w:rPr>
          <w:rFonts w:eastAsia="宋体" w:cs="Arial" w:hint="eastAsia"/>
          <w:bCs/>
          <w:szCs w:val="24"/>
        </w:rPr>
        <w:t xml:space="preserve">, </w:t>
      </w:r>
      <w:proofErr w:type="spellStart"/>
      <w:r>
        <w:rPr>
          <w:rFonts w:eastAsia="宋体" w:cs="Arial" w:hint="eastAsia"/>
          <w:bCs/>
          <w:szCs w:val="24"/>
        </w:rPr>
        <w:t>Sanechips</w:t>
      </w:r>
      <w:proofErr w:type="spellEnd"/>
    </w:p>
    <w:p w:rsidR="0041107C" w:rsidRDefault="00C87F39">
      <w:pPr>
        <w:pStyle w:val="3GPPHeader"/>
        <w:spacing w:after="120"/>
        <w:rPr>
          <w:rFonts w:eastAsia="宋体" w:cs="Arial"/>
          <w:bCs/>
          <w:szCs w:val="24"/>
        </w:rPr>
      </w:pPr>
      <w:r>
        <w:rPr>
          <w:rFonts w:eastAsia="宋体" w:cs="Arial"/>
          <w:bCs/>
          <w:szCs w:val="24"/>
        </w:rPr>
        <w:t xml:space="preserve">Title: </w:t>
      </w:r>
      <w:r>
        <w:rPr>
          <w:rFonts w:eastAsia="宋体" w:cs="Arial"/>
          <w:bCs/>
          <w:szCs w:val="24"/>
        </w:rPr>
        <w:tab/>
      </w:r>
      <w:r>
        <w:rPr>
          <w:rFonts w:eastAsia="宋体" w:cs="Arial" w:hint="eastAsia"/>
          <w:bCs/>
          <w:szCs w:val="24"/>
        </w:rPr>
        <w:t xml:space="preserve">Views on 6G </w:t>
      </w:r>
      <w:r>
        <w:rPr>
          <w:rFonts w:eastAsia="宋体" w:cs="Arial"/>
          <w:bCs/>
          <w:szCs w:val="24"/>
        </w:rPr>
        <w:t>RAN4 operation efficiency</w:t>
      </w:r>
    </w:p>
    <w:p w:rsidR="0041107C" w:rsidRDefault="00C87F39">
      <w:pPr>
        <w:pStyle w:val="3GPPHeader"/>
        <w:spacing w:after="120"/>
        <w:rPr>
          <w:rFonts w:eastAsia="宋体" w:cs="Arial"/>
          <w:bCs/>
          <w:szCs w:val="24"/>
        </w:rPr>
      </w:pPr>
      <w:r>
        <w:rPr>
          <w:rFonts w:eastAsia="宋体" w:cs="Arial" w:hint="eastAsia"/>
          <w:bCs/>
          <w:szCs w:val="24"/>
        </w:rPr>
        <w:t>Agenda item:</w:t>
      </w:r>
      <w:r>
        <w:rPr>
          <w:rFonts w:eastAsia="宋体" w:cs="Arial" w:hint="eastAsia"/>
          <w:bCs/>
          <w:szCs w:val="24"/>
        </w:rPr>
        <w:tab/>
      </w:r>
      <w:r>
        <w:rPr>
          <w:rFonts w:eastAsia="宋体" w:cs="Arial"/>
          <w:bCs/>
          <w:szCs w:val="24"/>
        </w:rPr>
        <w:t>8</w:t>
      </w:r>
      <w:r>
        <w:rPr>
          <w:rFonts w:eastAsia="宋体" w:cs="Arial" w:hint="eastAsia"/>
          <w:bCs/>
          <w:szCs w:val="24"/>
        </w:rPr>
        <w:t>.</w:t>
      </w:r>
      <w:r>
        <w:rPr>
          <w:rFonts w:eastAsia="宋体" w:cs="Arial"/>
          <w:bCs/>
          <w:szCs w:val="24"/>
        </w:rPr>
        <w:t>13</w:t>
      </w:r>
    </w:p>
    <w:p w:rsidR="0041107C" w:rsidRDefault="00C87F39">
      <w:pPr>
        <w:pStyle w:val="3GPPHeader"/>
        <w:spacing w:after="120"/>
        <w:rPr>
          <w:rFonts w:eastAsia="宋体" w:cs="Arial"/>
          <w:bCs/>
          <w:szCs w:val="24"/>
        </w:rPr>
      </w:pPr>
      <w:r>
        <w:rPr>
          <w:rFonts w:eastAsia="宋体" w:cs="Arial" w:hint="eastAsia"/>
          <w:bCs/>
          <w:szCs w:val="24"/>
        </w:rPr>
        <w:t>Document for:</w:t>
      </w:r>
      <w:r>
        <w:rPr>
          <w:rFonts w:eastAsia="宋体" w:cs="Arial" w:hint="eastAsia"/>
          <w:bCs/>
          <w:szCs w:val="24"/>
        </w:rPr>
        <w:tab/>
      </w:r>
      <w:r w:rsidR="000E777C">
        <w:rPr>
          <w:rFonts w:eastAsia="宋体" w:cs="Arial"/>
          <w:bCs/>
          <w:szCs w:val="24"/>
        </w:rPr>
        <w:t>Approval</w:t>
      </w:r>
      <w:bookmarkStart w:id="9" w:name="_GoBack"/>
      <w:bookmarkEnd w:id="9"/>
    </w:p>
    <w:p w:rsidR="0041107C" w:rsidRDefault="00C87F39">
      <w:pPr>
        <w:pStyle w:val="RAN4H1"/>
        <w:numPr>
          <w:ilvl w:val="0"/>
          <w:numId w:val="0"/>
        </w:numPr>
        <w:tabs>
          <w:tab w:val="clear" w:pos="360"/>
        </w:tabs>
        <w:ind w:left="360" w:hanging="360"/>
        <w:rPr>
          <w:lang w:val="en-US"/>
        </w:rPr>
      </w:pPr>
      <w:r>
        <w:rPr>
          <w:lang w:val="en-US"/>
        </w:rPr>
        <w:t>1 Introduction</w:t>
      </w:r>
    </w:p>
    <w:p w:rsidR="0041107C" w:rsidRDefault="00C87F39">
      <w:pPr>
        <w:spacing w:beforeLines="0" w:afterLines="0" w:after="160"/>
        <w:jc w:val="left"/>
        <w:rPr>
          <w:rFonts w:eastAsiaTheme="minorEastAsia" w:cstheme="minorBidi"/>
          <w:kern w:val="0"/>
          <w:sz w:val="20"/>
          <w:szCs w:val="22"/>
          <w:lang w:eastAsia="en-US"/>
        </w:rPr>
      </w:pPr>
      <w:bookmarkStart w:id="10" w:name="OLE_LINK17"/>
      <w:r>
        <w:rPr>
          <w:rFonts w:eastAsiaTheme="minorEastAsia" w:cstheme="minorBidi"/>
          <w:kern w:val="0"/>
          <w:sz w:val="20"/>
          <w:szCs w:val="22"/>
          <w:lang w:eastAsia="en-US"/>
        </w:rPr>
        <w:t xml:space="preserve">An SID on 6G Radio was approved and further revised in [1] to initiate the study on developing a 6G radio access technology. RAN4 6G topic planning based on 6G SID was provided in [2]. </w:t>
      </w:r>
      <w:r>
        <w:rPr>
          <w:rFonts w:eastAsiaTheme="minorEastAsia" w:cstheme="minorBidi" w:hint="eastAsia"/>
          <w:kern w:val="0"/>
          <w:sz w:val="20"/>
          <w:szCs w:val="22"/>
          <w:lang w:eastAsia="en-US"/>
        </w:rPr>
        <w:t xml:space="preserve">In this contribution, we give some initial views on the </w:t>
      </w:r>
      <w:r>
        <w:rPr>
          <w:rFonts w:eastAsiaTheme="minorEastAsia" w:cstheme="minorBidi"/>
          <w:kern w:val="0"/>
          <w:sz w:val="20"/>
          <w:szCs w:val="22"/>
          <w:lang w:eastAsia="en-US"/>
        </w:rPr>
        <w:t xml:space="preserve">topic for </w:t>
      </w:r>
      <w:r>
        <w:rPr>
          <w:rFonts w:eastAsiaTheme="minorEastAsia" w:cstheme="minorBidi" w:hint="eastAsia"/>
          <w:kern w:val="0"/>
          <w:sz w:val="20"/>
          <w:szCs w:val="22"/>
          <w:lang w:eastAsia="en-US"/>
        </w:rPr>
        <w:t xml:space="preserve">6GR </w:t>
      </w:r>
      <w:r>
        <w:rPr>
          <w:rFonts w:eastAsiaTheme="minorEastAsia" w:cstheme="minorBidi"/>
          <w:kern w:val="0"/>
          <w:sz w:val="20"/>
          <w:szCs w:val="22"/>
          <w:lang w:eastAsia="en-US"/>
        </w:rPr>
        <w:t>RAN4 operation efficiency</w:t>
      </w:r>
      <w:r>
        <w:rPr>
          <w:rFonts w:eastAsiaTheme="minorEastAsia" w:cstheme="minorBidi" w:hint="eastAsia"/>
          <w:kern w:val="0"/>
          <w:sz w:val="20"/>
          <w:szCs w:val="22"/>
          <w:lang w:eastAsia="en-US"/>
        </w:rPr>
        <w:t>.</w:t>
      </w:r>
      <w:bookmarkStart w:id="11" w:name="OLE_LINK55"/>
      <w:bookmarkEnd w:id="10"/>
    </w:p>
    <w:p w:rsidR="0041107C" w:rsidRDefault="00C87F39">
      <w:pPr>
        <w:spacing w:beforeLines="0" w:afterLines="0" w:after="160"/>
        <w:jc w:val="left"/>
        <w:rPr>
          <w:rFonts w:eastAsiaTheme="minorEastAsia" w:cstheme="minorBidi"/>
          <w:kern w:val="0"/>
          <w:sz w:val="20"/>
          <w:szCs w:val="22"/>
          <w:lang w:eastAsia="en-US"/>
        </w:rPr>
      </w:pPr>
      <w:r>
        <w:rPr>
          <w:rFonts w:eastAsiaTheme="minorEastAsia" w:cstheme="minorBidi"/>
          <w:noProof/>
          <w:kern w:val="0"/>
          <w:sz w:val="20"/>
          <w:szCs w:val="22"/>
        </w:rPr>
        <w:drawing>
          <wp:inline distT="0" distB="0" distL="0" distR="0">
            <wp:extent cx="6134100" cy="2209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6134100" cy="220980"/>
                    </a:xfrm>
                    <a:prstGeom prst="rect">
                      <a:avLst/>
                    </a:prstGeom>
                  </pic:spPr>
                </pic:pic>
              </a:graphicData>
            </a:graphic>
          </wp:inline>
        </w:drawing>
      </w:r>
    </w:p>
    <w:bookmarkEnd w:id="11"/>
    <w:p w:rsidR="0041107C" w:rsidRDefault="00C87F39">
      <w:pPr>
        <w:pStyle w:val="RAN4H1"/>
        <w:numPr>
          <w:ilvl w:val="0"/>
          <w:numId w:val="0"/>
        </w:numPr>
        <w:tabs>
          <w:tab w:val="clear" w:pos="360"/>
        </w:tabs>
        <w:ind w:left="360" w:hanging="360"/>
        <w:rPr>
          <w:lang w:val="en-US"/>
        </w:rPr>
      </w:pPr>
      <w:r>
        <w:rPr>
          <w:lang w:val="en-US"/>
        </w:rPr>
        <w:t>2</w:t>
      </w:r>
      <w:r>
        <w:rPr>
          <w:lang w:val="en-US"/>
        </w:rPr>
        <w:tab/>
        <w:t>Discussion</w:t>
      </w:r>
    </w:p>
    <w:p w:rsidR="0041107C" w:rsidRDefault="00C87F39">
      <w:pPr>
        <w:pStyle w:val="RAN4H2"/>
        <w:numPr>
          <w:ilvl w:val="1"/>
          <w:numId w:val="8"/>
        </w:numPr>
        <w:rPr>
          <w:kern w:val="0"/>
          <w:lang w:val="en-US"/>
        </w:rPr>
      </w:pPr>
      <w:bookmarkStart w:id="12" w:name="OLE_LINK3"/>
      <w:bookmarkStart w:id="13" w:name="OLE_LINK66"/>
      <w:bookmarkStart w:id="14" w:name="OLE_LINK23"/>
      <w:bookmarkStart w:id="15" w:name="OLE_LINK28"/>
      <w:r>
        <w:rPr>
          <w:rFonts w:hint="eastAsia"/>
          <w:kern w:val="0"/>
          <w:lang w:val="en-US"/>
        </w:rPr>
        <w:tab/>
      </w:r>
      <w:r>
        <w:rPr>
          <w:kern w:val="0"/>
          <w:lang w:val="en-US"/>
        </w:rPr>
        <w:t>Spec improvement and modernization</w:t>
      </w:r>
    </w:p>
    <w:p w:rsidR="0041107C" w:rsidRDefault="00C87F39">
      <w:pPr>
        <w:pStyle w:val="RAN4H3"/>
        <w:spacing w:before="120" w:after="120"/>
      </w:pPr>
      <w:r>
        <w:t>2.1.1</w:t>
      </w:r>
      <w:r>
        <w:rPr>
          <w:rFonts w:hint="eastAsia"/>
          <w:lang w:val="en-US"/>
        </w:rPr>
        <w:tab/>
      </w:r>
      <w:r>
        <w:rPr>
          <w:rFonts w:hint="eastAsia"/>
        </w:rPr>
        <w:t>UE</w:t>
      </w:r>
      <w:r>
        <w:t xml:space="preserve"> specification improvement</w:t>
      </w:r>
    </w:p>
    <w:p w:rsidR="0041107C" w:rsidRDefault="00C87F39">
      <w:pPr>
        <w:pStyle w:val="af3"/>
        <w:numPr>
          <w:ilvl w:val="0"/>
          <w:numId w:val="9"/>
        </w:numPr>
        <w:spacing w:before="120" w:after="120"/>
        <w:rPr>
          <w:b/>
          <w:i/>
          <w:sz w:val="22"/>
          <w:szCs w:val="22"/>
          <w:u w:val="single"/>
        </w:rPr>
      </w:pPr>
      <w:r>
        <w:rPr>
          <w:rFonts w:eastAsiaTheme="minorEastAsia" w:hint="eastAsia"/>
          <w:b/>
          <w:i/>
          <w:sz w:val="22"/>
          <w:szCs w:val="22"/>
          <w:u w:val="single"/>
        </w:rPr>
        <w:t>B</w:t>
      </w:r>
      <w:r>
        <w:rPr>
          <w:rFonts w:eastAsiaTheme="minorEastAsia"/>
          <w:b/>
          <w:i/>
          <w:sz w:val="22"/>
          <w:szCs w:val="22"/>
          <w:u w:val="single"/>
        </w:rPr>
        <w:t xml:space="preserve">and combination </w:t>
      </w:r>
      <w:r>
        <w:rPr>
          <w:rFonts w:eastAsiaTheme="minorEastAsia" w:hint="eastAsia"/>
          <w:b/>
          <w:i/>
          <w:sz w:val="22"/>
          <w:szCs w:val="22"/>
          <w:u w:val="single"/>
        </w:rPr>
        <w:t>tables</w:t>
      </w:r>
    </w:p>
    <w:p w:rsidR="0041107C" w:rsidRDefault="00C87F39">
      <w:pPr>
        <w:spacing w:before="120" w:after="120"/>
        <w:rPr>
          <w:sz w:val="20"/>
        </w:rPr>
      </w:pPr>
      <w:r>
        <w:rPr>
          <w:noProof/>
          <w:sz w:val="20"/>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ragraph">
                  <wp:posOffset>733425</wp:posOffset>
                </wp:positionV>
                <wp:extent cx="6108700" cy="1054100"/>
                <wp:effectExtent l="0" t="0" r="25400" b="1270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054100"/>
                        </a:xfrm>
                        <a:prstGeom prst="rect">
                          <a:avLst/>
                        </a:prstGeom>
                        <a:solidFill>
                          <a:srgbClr val="FFFFFF"/>
                        </a:solidFill>
                        <a:ln w="9525">
                          <a:solidFill>
                            <a:srgbClr val="000000"/>
                          </a:solidFill>
                          <a:miter lim="800000"/>
                        </a:ln>
                      </wps:spPr>
                      <wps:txbx>
                        <w:txbxContent>
                          <w:p w:rsidR="0041107C" w:rsidRDefault="00C87F39">
                            <w:pPr>
                              <w:spacing w:beforeLines="30" w:before="72" w:afterLines="30" w:after="72"/>
                              <w:rPr>
                                <w:kern w:val="0"/>
                                <w:sz w:val="20"/>
                              </w:rPr>
                            </w:pPr>
                            <w:r>
                              <w:rPr>
                                <w:sz w:val="20"/>
                              </w:rPr>
                              <w:t>&lt; Agreement &gt;:</w:t>
                            </w:r>
                          </w:p>
                          <w:p w:rsidR="0041107C" w:rsidRDefault="00C87F39">
                            <w:pPr>
                              <w:pStyle w:val="af3"/>
                              <w:numPr>
                                <w:ilvl w:val="0"/>
                                <w:numId w:val="10"/>
                              </w:numPr>
                              <w:spacing w:afterLines="0" w:after="160" w:line="256" w:lineRule="auto"/>
                              <w:jc w:val="left"/>
                              <w:rPr>
                                <w:sz w:val="20"/>
                                <w:szCs w:val="20"/>
                                <w:lang w:eastAsia="en-US"/>
                              </w:rPr>
                            </w:pPr>
                            <w:r>
                              <w:rPr>
                                <w:sz w:val="20"/>
                                <w:szCs w:val="20"/>
                              </w:rPr>
                              <w:t>RAN4 endorse also the inclusion of ENDC/NEDC band combinations in the database.</w:t>
                            </w:r>
                          </w:p>
                          <w:p w:rsidR="0041107C" w:rsidRDefault="00C87F39">
                            <w:pPr>
                              <w:pStyle w:val="af3"/>
                              <w:numPr>
                                <w:ilvl w:val="1"/>
                                <w:numId w:val="10"/>
                              </w:numPr>
                              <w:spacing w:before="120" w:afterLines="0" w:after="120" w:line="256" w:lineRule="auto"/>
                              <w:jc w:val="left"/>
                              <w:rPr>
                                <w:sz w:val="20"/>
                                <w:szCs w:val="20"/>
                              </w:rPr>
                            </w:pPr>
                            <w:r>
                              <w:rPr>
                                <w:sz w:val="20"/>
                                <w:szCs w:val="20"/>
                              </w:rPr>
                              <w:t>Meaning all combinations now captured by TS 38.101-1/2/3</w:t>
                            </w:r>
                          </w:p>
                          <w:p w:rsidR="0041107C" w:rsidRDefault="00C87F39">
                            <w:pPr>
                              <w:pStyle w:val="af3"/>
                              <w:numPr>
                                <w:ilvl w:val="0"/>
                                <w:numId w:val="10"/>
                              </w:numPr>
                              <w:spacing w:before="120" w:afterLines="0" w:after="120" w:line="256" w:lineRule="auto"/>
                              <w:jc w:val="left"/>
                              <w:rPr>
                                <w:sz w:val="20"/>
                                <w:szCs w:val="20"/>
                              </w:rPr>
                            </w:pPr>
                            <w:r>
                              <w:rPr>
                                <w:sz w:val="20"/>
                                <w:szCs w:val="20"/>
                              </w:rPr>
                              <w:t xml:space="preserve">RAN4 intends to transition to fully use the database and remove the current </w:t>
                            </w:r>
                            <w:proofErr w:type="spellStart"/>
                            <w:r>
                              <w:rPr>
                                <w:sz w:val="20"/>
                                <w:szCs w:val="20"/>
                              </w:rPr>
                              <w:t>Docx</w:t>
                            </w:r>
                            <w:proofErr w:type="spellEnd"/>
                            <w:r>
                              <w:rPr>
                                <w:sz w:val="20"/>
                                <w:szCs w:val="20"/>
                              </w:rPr>
                              <w:t xml:space="preserve"> table-based representation of supported band combinations in Rel-20</w:t>
                            </w:r>
                          </w:p>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429.8pt;margin-top:57.75pt;width:481pt;height:83pt;z-index:251659264;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">
                <v:textbox>
                  <w:txbxContent>
                    <w:p w:rsidR="0041107C" w:rsidRDefault="00C87F39">
                      <w:pPr>
                        <w:spacing w:beforeLines="30" w:before="72" w:afterLines="30" w:after="72"/>
                        <w:rPr>
                          <w:kern w:val="0"/>
                          <w:sz w:val="20"/>
                        </w:rPr>
                      </w:pPr>
                      <w:r>
                        <w:rPr>
                          <w:sz w:val="20"/>
                        </w:rPr>
                        <w:t>&lt; Agreement &gt;:</w:t>
                      </w:r>
                    </w:p>
                    <w:p w:rsidR="0041107C" w:rsidRDefault="00C87F39">
                      <w:pPr>
                        <w:pStyle w:val="af3"/>
                        <w:numPr>
                          <w:ilvl w:val="0"/>
                          <w:numId w:val="10"/>
                        </w:numPr>
                        <w:spacing w:afterLines="0" w:after="160" w:line="256" w:lineRule="auto"/>
                        <w:jc w:val="left"/>
                        <w:rPr>
                          <w:sz w:val="20"/>
                          <w:szCs w:val="20"/>
                          <w:lang w:eastAsia="en-US"/>
                        </w:rPr>
                      </w:pPr>
                      <w:r>
                        <w:rPr>
                          <w:sz w:val="20"/>
                          <w:szCs w:val="20"/>
                        </w:rPr>
                        <w:t>RAN4 endorse also the inclusion of ENDC/NEDC band combinations in the database.</w:t>
                      </w:r>
                    </w:p>
                    <w:p w:rsidR="0041107C" w:rsidRDefault="00C87F39">
                      <w:pPr>
                        <w:pStyle w:val="af3"/>
                        <w:numPr>
                          <w:ilvl w:val="1"/>
                          <w:numId w:val="10"/>
                        </w:numPr>
                        <w:spacing w:before="120" w:afterLines="0" w:after="120" w:line="256" w:lineRule="auto"/>
                        <w:jc w:val="left"/>
                        <w:rPr>
                          <w:sz w:val="20"/>
                          <w:szCs w:val="20"/>
                        </w:rPr>
                      </w:pPr>
                      <w:r>
                        <w:rPr>
                          <w:sz w:val="20"/>
                          <w:szCs w:val="20"/>
                        </w:rPr>
                        <w:t>Meaning</w:t>
                      </w:r>
                      <w:r>
                        <w:rPr>
                          <w:sz w:val="20"/>
                          <w:szCs w:val="20"/>
                        </w:rPr>
                        <w:t xml:space="preserve"> all combinations now captured by TS 38.101-1/2/3</w:t>
                      </w:r>
                    </w:p>
                    <w:p w:rsidR="0041107C" w:rsidRDefault="00C87F39">
                      <w:pPr>
                        <w:pStyle w:val="af3"/>
                        <w:numPr>
                          <w:ilvl w:val="0"/>
                          <w:numId w:val="10"/>
                        </w:numPr>
                        <w:spacing w:before="120" w:afterLines="0" w:after="120" w:line="256" w:lineRule="auto"/>
                        <w:jc w:val="left"/>
                        <w:rPr>
                          <w:sz w:val="20"/>
                          <w:szCs w:val="20"/>
                        </w:rPr>
                      </w:pPr>
                      <w:r>
                        <w:rPr>
                          <w:sz w:val="20"/>
                          <w:szCs w:val="20"/>
                        </w:rPr>
                        <w:t xml:space="preserve">RAN4 intends to transition to fully use the database and remove the current </w:t>
                      </w:r>
                      <w:proofErr w:type="spellStart"/>
                      <w:r>
                        <w:rPr>
                          <w:sz w:val="20"/>
                          <w:szCs w:val="20"/>
                        </w:rPr>
                        <w:t>Docx</w:t>
                      </w:r>
                      <w:proofErr w:type="spellEnd"/>
                      <w:r>
                        <w:rPr>
                          <w:sz w:val="20"/>
                          <w:szCs w:val="20"/>
                        </w:rPr>
                        <w:t xml:space="preserve"> table-based representation of supported band combinations in Rel-20</w:t>
                      </w:r>
                    </w:p>
                  </w:txbxContent>
                </v:textbox>
                <w10:wrap type="square" anchorx="margin"/>
              </v:shape>
            </w:pict>
          </mc:Fallback>
        </mc:AlternateContent>
      </w:r>
      <w:r>
        <w:rPr>
          <w:rFonts w:hint="eastAsia"/>
          <w:sz w:val="20"/>
        </w:rPr>
        <w:t>I</w:t>
      </w:r>
      <w:r>
        <w:rPr>
          <w:sz w:val="20"/>
        </w:rPr>
        <w:t>n 5G, it is highlighted that tens of thousands of band combinations have been specified in UE specifications. The combinations are inefficiently stored in the tables in Word files. At RAN#102, it was decided to develop a new tool for handling CA band combinations within RAN4. In [3], a WF on band combination database was approved with the following agreements.</w:t>
      </w:r>
    </w:p>
    <w:p w:rsidR="0041107C" w:rsidRDefault="00C87F39">
      <w:pPr>
        <w:spacing w:beforeLines="0" w:afterLines="0" w:after="160"/>
        <w:jc w:val="left"/>
        <w:rPr>
          <w:rFonts w:eastAsiaTheme="minorEastAsia" w:cstheme="minorBidi"/>
          <w:kern w:val="0"/>
          <w:sz w:val="20"/>
          <w:lang w:eastAsia="en-US"/>
        </w:rPr>
      </w:pPr>
      <w:r>
        <w:rPr>
          <w:rFonts w:hint="eastAsia"/>
          <w:sz w:val="20"/>
        </w:rPr>
        <w:t>A</w:t>
      </w:r>
      <w:r>
        <w:rPr>
          <w:sz w:val="20"/>
        </w:rPr>
        <w:t xml:space="preserve">ccording to the WF, the CA/EN-DC/NE-DC band combinations will be transitioned from </w:t>
      </w:r>
      <w:proofErr w:type="spellStart"/>
      <w:r>
        <w:rPr>
          <w:sz w:val="20"/>
        </w:rPr>
        <w:t>Docx</w:t>
      </w:r>
      <w:proofErr w:type="spellEnd"/>
      <w:r>
        <w:rPr>
          <w:sz w:val="20"/>
        </w:rPr>
        <w:t xml:space="preserve"> table to band combination database (</w:t>
      </w:r>
      <w:hyperlink r:id="rId10" w:history="1">
        <w:r>
          <w:rPr>
            <w:rStyle w:val="af1"/>
            <w:sz w:val="20"/>
          </w:rPr>
          <w:t>https://forge.3gpp.org/rep/ran4/carrieraggregation</w:t>
        </w:r>
      </w:hyperlink>
      <w:r>
        <w:rPr>
          <w:sz w:val="20"/>
        </w:rPr>
        <w:t>) in Rel-20.</w:t>
      </w:r>
    </w:p>
    <w:p w:rsidR="0041107C" w:rsidRDefault="00C87F3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1:</w:t>
      </w:r>
      <w:r>
        <w:rPr>
          <w:rFonts w:eastAsia="MS Mincho" w:hint="eastAsia"/>
          <w:b/>
          <w:i/>
          <w:iCs/>
          <w:kern w:val="0"/>
          <w:sz w:val="20"/>
          <w:lang w:val="en-GB" w:eastAsia="en-US"/>
        </w:rPr>
        <w:t xml:space="preserve"> </w:t>
      </w:r>
      <w:r>
        <w:rPr>
          <w:rFonts w:eastAsia="MS Mincho"/>
          <w:b/>
          <w:i/>
          <w:iCs/>
          <w:kern w:val="0"/>
          <w:sz w:val="20"/>
          <w:lang w:val="en-GB" w:eastAsia="en-US"/>
        </w:rPr>
        <w:t xml:space="preserve">In RAN4, it intends to transition 5G CA/EN-DC/NE-DC band combinations from </w:t>
      </w:r>
      <w:proofErr w:type="spellStart"/>
      <w:r>
        <w:rPr>
          <w:rFonts w:eastAsia="MS Mincho"/>
          <w:b/>
          <w:i/>
          <w:iCs/>
          <w:kern w:val="0"/>
          <w:sz w:val="20"/>
          <w:lang w:val="en-GB" w:eastAsia="en-US"/>
        </w:rPr>
        <w:t>Docx</w:t>
      </w:r>
      <w:proofErr w:type="spellEnd"/>
      <w:r>
        <w:rPr>
          <w:rFonts w:eastAsia="MS Mincho"/>
          <w:b/>
          <w:i/>
          <w:iCs/>
          <w:kern w:val="0"/>
          <w:sz w:val="20"/>
          <w:lang w:val="en-GB" w:eastAsia="en-US"/>
        </w:rPr>
        <w:t xml:space="preserve"> table in the specifications to database in Rel-20.</w:t>
      </w:r>
    </w:p>
    <w:p w:rsidR="0041107C" w:rsidRDefault="00C87F3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w:t>
      </w:r>
      <w:r>
        <w:rPr>
          <w:rFonts w:eastAsia="MS Mincho" w:hint="eastAsia"/>
          <w:b/>
          <w:i/>
          <w:iCs/>
          <w:kern w:val="0"/>
          <w:sz w:val="20"/>
          <w:u w:val="single"/>
          <w:lang w:val="en-GB" w:eastAsia="en-US"/>
        </w:rPr>
        <w:t xml:space="preserve"> </w:t>
      </w:r>
      <w:r>
        <w:rPr>
          <w:rFonts w:eastAsia="MS Mincho"/>
          <w:b/>
          <w:i/>
          <w:iCs/>
          <w:kern w:val="0"/>
          <w:sz w:val="20"/>
          <w:u w:val="single"/>
          <w:lang w:val="en-GB" w:eastAsia="en-US"/>
        </w:rPr>
        <w:t>1:</w:t>
      </w:r>
      <w:r>
        <w:rPr>
          <w:rFonts w:eastAsia="MS Mincho" w:hint="eastAsia"/>
          <w:b/>
          <w:i/>
          <w:iCs/>
          <w:kern w:val="0"/>
          <w:sz w:val="20"/>
          <w:lang w:val="en-GB" w:eastAsia="en-US"/>
        </w:rPr>
        <w:t xml:space="preserve"> </w:t>
      </w:r>
      <w:r>
        <w:rPr>
          <w:rFonts w:eastAsia="MS Mincho"/>
          <w:b/>
          <w:i/>
          <w:iCs/>
          <w:kern w:val="0"/>
          <w:sz w:val="20"/>
          <w:lang w:val="en-GB" w:eastAsia="en-US"/>
        </w:rPr>
        <w:t>It is suggested that the band combinations in 6GR follow Rel-20 5G not to store the band combinations in the specifications but store in the database.</w:t>
      </w:r>
    </w:p>
    <w:p w:rsidR="0041107C" w:rsidRDefault="0041107C">
      <w:pPr>
        <w:spacing w:before="120" w:after="120"/>
        <w:rPr>
          <w:lang w:val="en-GB"/>
        </w:rPr>
      </w:pPr>
    </w:p>
    <w:p w:rsidR="0041107C" w:rsidRDefault="0041107C">
      <w:pPr>
        <w:spacing w:before="120" w:after="120"/>
        <w:rPr>
          <w:lang w:val="en-GB"/>
        </w:rPr>
      </w:pPr>
    </w:p>
    <w:p w:rsidR="0041107C" w:rsidRDefault="0041107C">
      <w:pPr>
        <w:spacing w:before="120" w:after="120"/>
        <w:rPr>
          <w:lang w:val="en-GB"/>
        </w:rPr>
      </w:pPr>
    </w:p>
    <w:p w:rsidR="0041107C" w:rsidRDefault="00C87F39">
      <w:pPr>
        <w:pStyle w:val="af3"/>
        <w:numPr>
          <w:ilvl w:val="0"/>
          <w:numId w:val="9"/>
        </w:numPr>
        <w:spacing w:before="120" w:after="120"/>
        <w:rPr>
          <w:rFonts w:eastAsiaTheme="minorEastAsia"/>
          <w:b/>
          <w:i/>
          <w:sz w:val="22"/>
          <w:szCs w:val="22"/>
          <w:u w:val="single"/>
        </w:rPr>
      </w:pPr>
      <w:r>
        <w:rPr>
          <w:rFonts w:eastAsiaTheme="minorEastAsia"/>
          <w:b/>
          <w:i/>
          <w:sz w:val="22"/>
          <w:szCs w:val="22"/>
          <w:u w:val="single"/>
        </w:rPr>
        <w:lastRenderedPageBreak/>
        <w:t>UE RF Specification structure in 6GR</w:t>
      </w:r>
    </w:p>
    <w:p w:rsidR="0041107C" w:rsidRDefault="00C87F39">
      <w:pPr>
        <w:spacing w:before="120" w:after="120"/>
        <w:rPr>
          <w:sz w:val="20"/>
        </w:rPr>
      </w:pPr>
      <w:r>
        <w:rPr>
          <w:rFonts w:hint="eastAsia"/>
          <w:sz w:val="20"/>
        </w:rPr>
        <w:t>I</w:t>
      </w:r>
      <w:r>
        <w:rPr>
          <w:sz w:val="20"/>
        </w:rPr>
        <w:t>n the 5G RF spec, the structure is organized by the requirements with different features packing into the second level sub-clauses. The features are currently defined in the spec with the suffixes shown as Table 2.1.1-1. For shared spectrum channel access, suffixes A, B, and D are used for indicating at 3</w:t>
      </w:r>
      <w:r>
        <w:rPr>
          <w:sz w:val="20"/>
          <w:vertAlign w:val="superscript"/>
        </w:rPr>
        <w:t>rd</w:t>
      </w:r>
      <w:r>
        <w:rPr>
          <w:sz w:val="20"/>
        </w:rPr>
        <w:t xml:space="preserve"> level clause. For V2X, suffixes A and F are used for indicating at 3</w:t>
      </w:r>
      <w:r>
        <w:rPr>
          <w:sz w:val="20"/>
          <w:vertAlign w:val="superscript"/>
        </w:rPr>
        <w:t>rd</w:t>
      </w:r>
      <w:r>
        <w:rPr>
          <w:sz w:val="20"/>
        </w:rPr>
        <w:t xml:space="preserve"> level clause.</w:t>
      </w:r>
    </w:p>
    <w:p w:rsidR="0041107C" w:rsidRDefault="00C87F39">
      <w:pPr>
        <w:pStyle w:val="TH"/>
        <w:overflowPunct w:val="0"/>
        <w:autoSpaceDE w:val="0"/>
        <w:autoSpaceDN w:val="0"/>
        <w:adjustRightInd w:val="0"/>
        <w:spacing w:beforeLines="0" w:afterLines="0" w:after="180" w:line="240" w:lineRule="auto"/>
        <w:textAlignment w:val="baseline"/>
        <w:rPr>
          <w:rFonts w:eastAsiaTheme="minorEastAsia"/>
          <w:kern w:val="0"/>
          <w:sz w:val="20"/>
          <w:lang w:val="en-GB" w:eastAsia="en-US"/>
        </w:rPr>
      </w:pPr>
      <w:r>
        <w:rPr>
          <w:rFonts w:eastAsiaTheme="minorEastAsia"/>
          <w:kern w:val="0"/>
          <w:sz w:val="20"/>
          <w:lang w:val="en-GB" w:eastAsia="en-US"/>
        </w:rPr>
        <w:t>Table 2.1.1-1: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41107C">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tcPr>
          <w:p w:rsidR="0041107C" w:rsidRDefault="00C87F39">
            <w:pPr>
              <w:pStyle w:val="TAH"/>
              <w:overflowPunct w:val="0"/>
              <w:autoSpaceDE w:val="0"/>
              <w:autoSpaceDN w:val="0"/>
              <w:adjustRightInd w:val="0"/>
              <w:textAlignment w:val="baseline"/>
              <w:rPr>
                <w:rFonts w:eastAsiaTheme="minorEastAsia"/>
              </w:rPr>
            </w:pPr>
            <w:r>
              <w:rPr>
                <w:rFonts w:eastAsiaTheme="minorEastAsia"/>
              </w:rPr>
              <w:t>Clause suffix</w:t>
            </w:r>
          </w:p>
        </w:tc>
        <w:tc>
          <w:tcPr>
            <w:tcW w:w="3646" w:type="dxa"/>
            <w:tcBorders>
              <w:top w:val="single" w:sz="4" w:space="0" w:color="auto"/>
              <w:left w:val="single" w:sz="4" w:space="0" w:color="auto"/>
              <w:bottom w:val="single" w:sz="4" w:space="0" w:color="auto"/>
              <w:right w:val="single" w:sz="4" w:space="0" w:color="auto"/>
            </w:tcBorders>
            <w:shd w:val="clear" w:color="auto" w:fill="D9D9D9"/>
          </w:tcPr>
          <w:p w:rsidR="0041107C" w:rsidRDefault="00C87F39">
            <w:pPr>
              <w:pStyle w:val="TAH"/>
              <w:overflowPunct w:val="0"/>
              <w:autoSpaceDE w:val="0"/>
              <w:autoSpaceDN w:val="0"/>
              <w:adjustRightInd w:val="0"/>
              <w:textAlignment w:val="baseline"/>
              <w:rPr>
                <w:rFonts w:eastAsiaTheme="minorEastAsia"/>
              </w:rPr>
            </w:pPr>
            <w:r>
              <w:rPr>
                <w:rFonts w:eastAsiaTheme="minorEastAsia"/>
              </w:rPr>
              <w:t>Variant</w:t>
            </w:r>
          </w:p>
        </w:tc>
      </w:tr>
      <w:tr w:rsidR="0041107C">
        <w:trPr>
          <w:jc w:val="center"/>
        </w:trPr>
        <w:tc>
          <w:tcPr>
            <w:tcW w:w="1668" w:type="dxa"/>
            <w:tcBorders>
              <w:top w:val="single" w:sz="4" w:space="0" w:color="auto"/>
              <w:left w:val="single" w:sz="4" w:space="0" w:color="auto"/>
              <w:bottom w:val="single" w:sz="4" w:space="0" w:color="auto"/>
              <w:right w:val="single" w:sz="4" w:space="0" w:color="auto"/>
            </w:tcBorders>
          </w:tcPr>
          <w:p w:rsidR="0041107C" w:rsidRDefault="00C87F39">
            <w:pPr>
              <w:pStyle w:val="TAC"/>
              <w:suppressAutoHyphens/>
              <w:overflowPunct w:val="0"/>
              <w:autoSpaceDE w:val="0"/>
              <w:spacing w:beforeLines="0" w:afterLines="0" w:line="240" w:lineRule="auto"/>
              <w:textAlignment w:val="baseline"/>
              <w:rPr>
                <w:rFonts w:cs="Arial"/>
                <w:kern w:val="0"/>
                <w:lang w:val="en-GB"/>
              </w:rPr>
            </w:pPr>
            <w:r>
              <w:rPr>
                <w:rFonts w:cs="Arial"/>
                <w:kern w:val="0"/>
                <w:lang w:val="en-GB"/>
              </w:rPr>
              <w:t>None</w:t>
            </w:r>
          </w:p>
        </w:tc>
        <w:tc>
          <w:tcPr>
            <w:tcW w:w="3646" w:type="dxa"/>
            <w:tcBorders>
              <w:top w:val="single" w:sz="4" w:space="0" w:color="auto"/>
              <w:left w:val="single" w:sz="4" w:space="0" w:color="auto"/>
              <w:bottom w:val="single" w:sz="4" w:space="0" w:color="auto"/>
              <w:right w:val="single" w:sz="4" w:space="0" w:color="auto"/>
            </w:tcBorders>
          </w:tcPr>
          <w:p w:rsidR="0041107C" w:rsidRDefault="00C87F39">
            <w:pPr>
              <w:pStyle w:val="TAL"/>
              <w:suppressAutoHyphens/>
              <w:overflowPunct w:val="0"/>
              <w:autoSpaceDE w:val="0"/>
              <w:spacing w:beforeLines="0" w:afterLines="0" w:line="240" w:lineRule="auto"/>
              <w:textAlignment w:val="baseline"/>
              <w:rPr>
                <w:rFonts w:cs="Arial"/>
                <w:kern w:val="0"/>
                <w:lang w:val="en-GB"/>
              </w:rPr>
            </w:pPr>
            <w:r>
              <w:rPr>
                <w:rFonts w:cs="Arial"/>
                <w:kern w:val="0"/>
                <w:lang w:val="en-GB"/>
              </w:rPr>
              <w:t>Single Carrier</w:t>
            </w:r>
          </w:p>
        </w:tc>
      </w:tr>
      <w:tr w:rsidR="0041107C">
        <w:trPr>
          <w:jc w:val="center"/>
        </w:trPr>
        <w:tc>
          <w:tcPr>
            <w:tcW w:w="1668" w:type="dxa"/>
            <w:tcBorders>
              <w:top w:val="single" w:sz="4" w:space="0" w:color="auto"/>
              <w:left w:val="single" w:sz="4" w:space="0" w:color="auto"/>
              <w:bottom w:val="single" w:sz="4" w:space="0" w:color="auto"/>
              <w:right w:val="single" w:sz="4" w:space="0" w:color="auto"/>
            </w:tcBorders>
          </w:tcPr>
          <w:p w:rsidR="0041107C" w:rsidRDefault="00C87F39">
            <w:pPr>
              <w:pStyle w:val="TAC"/>
              <w:suppressAutoHyphens/>
              <w:overflowPunct w:val="0"/>
              <w:autoSpaceDE w:val="0"/>
              <w:spacing w:beforeLines="0" w:afterLines="0" w:line="240" w:lineRule="auto"/>
              <w:textAlignment w:val="baseline"/>
              <w:rPr>
                <w:rFonts w:cs="Arial"/>
                <w:kern w:val="0"/>
                <w:lang w:val="en-GB"/>
              </w:rPr>
            </w:pPr>
            <w:r>
              <w:rPr>
                <w:rFonts w:cs="Arial"/>
                <w:kern w:val="0"/>
                <w:lang w:val="en-GB"/>
              </w:rPr>
              <w:t>A</w:t>
            </w:r>
          </w:p>
        </w:tc>
        <w:tc>
          <w:tcPr>
            <w:tcW w:w="3646" w:type="dxa"/>
            <w:tcBorders>
              <w:top w:val="single" w:sz="4" w:space="0" w:color="auto"/>
              <w:left w:val="single" w:sz="4" w:space="0" w:color="auto"/>
              <w:bottom w:val="single" w:sz="4" w:space="0" w:color="auto"/>
              <w:right w:val="single" w:sz="4" w:space="0" w:color="auto"/>
            </w:tcBorders>
          </w:tcPr>
          <w:p w:rsidR="0041107C" w:rsidRDefault="00C87F39">
            <w:pPr>
              <w:pStyle w:val="TAL"/>
              <w:suppressAutoHyphens/>
              <w:overflowPunct w:val="0"/>
              <w:autoSpaceDE w:val="0"/>
              <w:spacing w:beforeLines="0" w:afterLines="0" w:line="240" w:lineRule="auto"/>
              <w:textAlignment w:val="baseline"/>
              <w:rPr>
                <w:rFonts w:cs="Arial"/>
                <w:kern w:val="0"/>
                <w:lang w:val="en-GB"/>
              </w:rPr>
            </w:pPr>
            <w:r>
              <w:rPr>
                <w:rFonts w:cs="Arial"/>
                <w:kern w:val="0"/>
                <w:lang w:val="en-GB"/>
              </w:rPr>
              <w:t>Carrier Aggregation (CA)</w:t>
            </w:r>
          </w:p>
        </w:tc>
      </w:tr>
      <w:tr w:rsidR="0041107C">
        <w:trPr>
          <w:jc w:val="center"/>
        </w:trPr>
        <w:tc>
          <w:tcPr>
            <w:tcW w:w="1668" w:type="dxa"/>
            <w:tcBorders>
              <w:top w:val="single" w:sz="4" w:space="0" w:color="auto"/>
              <w:left w:val="single" w:sz="4" w:space="0" w:color="auto"/>
              <w:bottom w:val="single" w:sz="4" w:space="0" w:color="auto"/>
              <w:right w:val="single" w:sz="4" w:space="0" w:color="auto"/>
            </w:tcBorders>
          </w:tcPr>
          <w:p w:rsidR="0041107C" w:rsidRDefault="00C87F39">
            <w:pPr>
              <w:pStyle w:val="TAC"/>
              <w:suppressAutoHyphens/>
              <w:overflowPunct w:val="0"/>
              <w:autoSpaceDE w:val="0"/>
              <w:spacing w:beforeLines="0" w:afterLines="0" w:line="240" w:lineRule="auto"/>
              <w:textAlignment w:val="baseline"/>
              <w:rPr>
                <w:rFonts w:cs="Arial"/>
                <w:kern w:val="0"/>
                <w:lang w:val="en-GB"/>
              </w:rPr>
            </w:pPr>
            <w:r>
              <w:rPr>
                <w:rFonts w:cs="Arial"/>
                <w:kern w:val="0"/>
                <w:lang w:val="en-GB"/>
              </w:rPr>
              <w:t>B</w:t>
            </w:r>
          </w:p>
        </w:tc>
        <w:tc>
          <w:tcPr>
            <w:tcW w:w="3646" w:type="dxa"/>
            <w:tcBorders>
              <w:top w:val="single" w:sz="4" w:space="0" w:color="auto"/>
              <w:left w:val="single" w:sz="4" w:space="0" w:color="auto"/>
              <w:bottom w:val="single" w:sz="4" w:space="0" w:color="auto"/>
              <w:right w:val="single" w:sz="4" w:space="0" w:color="auto"/>
            </w:tcBorders>
          </w:tcPr>
          <w:p w:rsidR="0041107C" w:rsidRDefault="00C87F39">
            <w:pPr>
              <w:pStyle w:val="TAL"/>
              <w:suppressAutoHyphens/>
              <w:overflowPunct w:val="0"/>
              <w:autoSpaceDE w:val="0"/>
              <w:spacing w:beforeLines="0" w:afterLines="0" w:line="240" w:lineRule="auto"/>
              <w:textAlignment w:val="baseline"/>
              <w:rPr>
                <w:rFonts w:cs="Arial"/>
                <w:kern w:val="0"/>
                <w:lang w:val="en-GB"/>
              </w:rPr>
            </w:pPr>
            <w:r>
              <w:rPr>
                <w:rFonts w:cs="Arial"/>
                <w:kern w:val="0"/>
                <w:lang w:val="en-GB"/>
              </w:rPr>
              <w:t>Dual-Connectivity (DC)</w:t>
            </w:r>
          </w:p>
        </w:tc>
      </w:tr>
      <w:tr w:rsidR="0041107C">
        <w:trPr>
          <w:jc w:val="center"/>
        </w:trPr>
        <w:tc>
          <w:tcPr>
            <w:tcW w:w="1668" w:type="dxa"/>
            <w:tcBorders>
              <w:top w:val="single" w:sz="4" w:space="0" w:color="auto"/>
              <w:left w:val="single" w:sz="4" w:space="0" w:color="auto"/>
              <w:bottom w:val="single" w:sz="4" w:space="0" w:color="auto"/>
              <w:right w:val="single" w:sz="4" w:space="0" w:color="auto"/>
            </w:tcBorders>
          </w:tcPr>
          <w:p w:rsidR="0041107C" w:rsidRDefault="00C87F39">
            <w:pPr>
              <w:pStyle w:val="TAC"/>
              <w:suppressAutoHyphens/>
              <w:overflowPunct w:val="0"/>
              <w:autoSpaceDE w:val="0"/>
              <w:spacing w:beforeLines="0" w:afterLines="0" w:line="240" w:lineRule="auto"/>
              <w:textAlignment w:val="baseline"/>
              <w:rPr>
                <w:rFonts w:cs="Arial"/>
                <w:kern w:val="0"/>
                <w:lang w:val="en-GB"/>
              </w:rPr>
            </w:pPr>
            <w:r>
              <w:rPr>
                <w:rFonts w:cs="Arial"/>
                <w:kern w:val="0"/>
                <w:lang w:val="en-GB"/>
              </w:rPr>
              <w:t>C</w:t>
            </w:r>
          </w:p>
        </w:tc>
        <w:tc>
          <w:tcPr>
            <w:tcW w:w="3646" w:type="dxa"/>
            <w:tcBorders>
              <w:top w:val="single" w:sz="4" w:space="0" w:color="auto"/>
              <w:left w:val="single" w:sz="4" w:space="0" w:color="auto"/>
              <w:bottom w:val="single" w:sz="4" w:space="0" w:color="auto"/>
              <w:right w:val="single" w:sz="4" w:space="0" w:color="auto"/>
            </w:tcBorders>
          </w:tcPr>
          <w:p w:rsidR="0041107C" w:rsidRDefault="00C87F39">
            <w:pPr>
              <w:pStyle w:val="TAL"/>
              <w:suppressAutoHyphens/>
              <w:overflowPunct w:val="0"/>
              <w:autoSpaceDE w:val="0"/>
              <w:spacing w:beforeLines="0" w:afterLines="0" w:line="240" w:lineRule="auto"/>
              <w:textAlignment w:val="baseline"/>
              <w:rPr>
                <w:rFonts w:cs="Arial"/>
                <w:kern w:val="0"/>
                <w:lang w:val="en-GB"/>
              </w:rPr>
            </w:pPr>
            <w:r>
              <w:rPr>
                <w:rFonts w:cs="Arial"/>
                <w:kern w:val="0"/>
                <w:lang w:val="en-GB"/>
              </w:rPr>
              <w:t>Supplementary Uplink (SUL)</w:t>
            </w:r>
          </w:p>
        </w:tc>
      </w:tr>
      <w:tr w:rsidR="0041107C">
        <w:trPr>
          <w:jc w:val="center"/>
        </w:trPr>
        <w:tc>
          <w:tcPr>
            <w:tcW w:w="1668" w:type="dxa"/>
            <w:tcBorders>
              <w:top w:val="single" w:sz="4" w:space="0" w:color="auto"/>
              <w:left w:val="single" w:sz="4" w:space="0" w:color="auto"/>
              <w:bottom w:val="single" w:sz="4" w:space="0" w:color="auto"/>
              <w:right w:val="single" w:sz="4" w:space="0" w:color="auto"/>
            </w:tcBorders>
          </w:tcPr>
          <w:p w:rsidR="0041107C" w:rsidRDefault="00C87F39">
            <w:pPr>
              <w:pStyle w:val="TAC"/>
              <w:suppressAutoHyphens/>
              <w:overflowPunct w:val="0"/>
              <w:autoSpaceDE w:val="0"/>
              <w:spacing w:beforeLines="0" w:afterLines="0" w:line="240" w:lineRule="auto"/>
              <w:textAlignment w:val="baseline"/>
              <w:rPr>
                <w:rFonts w:cs="Arial"/>
                <w:kern w:val="0"/>
                <w:lang w:val="en-GB"/>
              </w:rPr>
            </w:pPr>
            <w:r>
              <w:rPr>
                <w:rFonts w:cs="Arial"/>
                <w:kern w:val="0"/>
                <w:lang w:val="en-GB"/>
              </w:rPr>
              <w:t>D</w:t>
            </w:r>
          </w:p>
        </w:tc>
        <w:tc>
          <w:tcPr>
            <w:tcW w:w="3646" w:type="dxa"/>
            <w:tcBorders>
              <w:top w:val="single" w:sz="4" w:space="0" w:color="auto"/>
              <w:left w:val="single" w:sz="4" w:space="0" w:color="auto"/>
              <w:bottom w:val="single" w:sz="4" w:space="0" w:color="auto"/>
              <w:right w:val="single" w:sz="4" w:space="0" w:color="auto"/>
            </w:tcBorders>
          </w:tcPr>
          <w:p w:rsidR="0041107C" w:rsidRDefault="00C87F39">
            <w:pPr>
              <w:pStyle w:val="TAL"/>
              <w:suppressAutoHyphens/>
              <w:overflowPunct w:val="0"/>
              <w:autoSpaceDE w:val="0"/>
              <w:spacing w:beforeLines="0" w:afterLines="0" w:line="240" w:lineRule="auto"/>
              <w:textAlignment w:val="baseline"/>
              <w:rPr>
                <w:rFonts w:cs="Arial"/>
                <w:kern w:val="0"/>
                <w:lang w:val="en-GB"/>
              </w:rPr>
            </w:pPr>
            <w:r>
              <w:rPr>
                <w:rFonts w:cs="Arial"/>
                <w:kern w:val="0"/>
                <w:lang w:val="en-GB"/>
              </w:rPr>
              <w:t>UL MIMO</w:t>
            </w:r>
          </w:p>
        </w:tc>
      </w:tr>
      <w:tr w:rsidR="0041107C">
        <w:trPr>
          <w:jc w:val="center"/>
        </w:trPr>
        <w:tc>
          <w:tcPr>
            <w:tcW w:w="1668" w:type="dxa"/>
            <w:tcBorders>
              <w:top w:val="single" w:sz="4" w:space="0" w:color="auto"/>
              <w:left w:val="single" w:sz="4" w:space="0" w:color="auto"/>
              <w:bottom w:val="single" w:sz="4" w:space="0" w:color="auto"/>
              <w:right w:val="single" w:sz="4" w:space="0" w:color="auto"/>
            </w:tcBorders>
          </w:tcPr>
          <w:p w:rsidR="0041107C" w:rsidRDefault="00C87F39">
            <w:pPr>
              <w:pStyle w:val="TAC"/>
              <w:suppressAutoHyphens/>
              <w:overflowPunct w:val="0"/>
              <w:autoSpaceDE w:val="0"/>
              <w:spacing w:beforeLines="0" w:afterLines="0" w:line="240" w:lineRule="auto"/>
              <w:textAlignment w:val="baseline"/>
              <w:rPr>
                <w:rFonts w:cs="Arial"/>
                <w:kern w:val="0"/>
                <w:lang w:val="en-GB"/>
              </w:rPr>
            </w:pPr>
            <w:r>
              <w:rPr>
                <w:rFonts w:cs="Arial" w:hint="eastAsia"/>
                <w:kern w:val="0"/>
                <w:lang w:val="en-GB"/>
              </w:rPr>
              <w:t>E</w:t>
            </w:r>
          </w:p>
        </w:tc>
        <w:tc>
          <w:tcPr>
            <w:tcW w:w="3646" w:type="dxa"/>
            <w:tcBorders>
              <w:top w:val="single" w:sz="4" w:space="0" w:color="auto"/>
              <w:left w:val="single" w:sz="4" w:space="0" w:color="auto"/>
              <w:bottom w:val="single" w:sz="4" w:space="0" w:color="auto"/>
              <w:right w:val="single" w:sz="4" w:space="0" w:color="auto"/>
            </w:tcBorders>
          </w:tcPr>
          <w:p w:rsidR="0041107C" w:rsidRDefault="00C87F39">
            <w:pPr>
              <w:pStyle w:val="TAL"/>
              <w:suppressAutoHyphens/>
              <w:overflowPunct w:val="0"/>
              <w:autoSpaceDE w:val="0"/>
              <w:spacing w:beforeLines="0" w:afterLines="0" w:line="240" w:lineRule="auto"/>
              <w:textAlignment w:val="baseline"/>
              <w:rPr>
                <w:rFonts w:cs="Arial"/>
                <w:kern w:val="0"/>
                <w:lang w:val="en-GB"/>
              </w:rPr>
            </w:pPr>
            <w:r>
              <w:rPr>
                <w:rFonts w:cs="Arial" w:hint="eastAsia"/>
                <w:kern w:val="0"/>
                <w:lang w:val="en-GB"/>
              </w:rPr>
              <w:t>V2X</w:t>
            </w:r>
          </w:p>
        </w:tc>
      </w:tr>
      <w:tr w:rsidR="0041107C">
        <w:trPr>
          <w:jc w:val="center"/>
        </w:trPr>
        <w:tc>
          <w:tcPr>
            <w:tcW w:w="1668" w:type="dxa"/>
            <w:tcBorders>
              <w:top w:val="single" w:sz="4" w:space="0" w:color="auto"/>
              <w:left w:val="single" w:sz="4" w:space="0" w:color="auto"/>
              <w:bottom w:val="single" w:sz="4" w:space="0" w:color="auto"/>
              <w:right w:val="single" w:sz="4" w:space="0" w:color="auto"/>
            </w:tcBorders>
          </w:tcPr>
          <w:p w:rsidR="0041107C" w:rsidRDefault="00C87F39">
            <w:pPr>
              <w:pStyle w:val="TAC"/>
              <w:suppressAutoHyphens/>
              <w:overflowPunct w:val="0"/>
              <w:autoSpaceDE w:val="0"/>
              <w:spacing w:beforeLines="0" w:afterLines="0" w:line="240" w:lineRule="auto"/>
              <w:textAlignment w:val="baseline"/>
              <w:rPr>
                <w:rFonts w:cs="Arial"/>
                <w:kern w:val="0"/>
                <w:lang w:val="en-GB"/>
              </w:rPr>
            </w:pPr>
            <w:r>
              <w:rPr>
                <w:rFonts w:cs="Arial"/>
                <w:kern w:val="0"/>
                <w:lang w:val="en-GB"/>
              </w:rPr>
              <w:t>F</w:t>
            </w:r>
          </w:p>
        </w:tc>
        <w:tc>
          <w:tcPr>
            <w:tcW w:w="3646" w:type="dxa"/>
            <w:tcBorders>
              <w:top w:val="single" w:sz="4" w:space="0" w:color="auto"/>
              <w:left w:val="single" w:sz="4" w:space="0" w:color="auto"/>
              <w:bottom w:val="single" w:sz="4" w:space="0" w:color="auto"/>
              <w:right w:val="single" w:sz="4" w:space="0" w:color="auto"/>
            </w:tcBorders>
          </w:tcPr>
          <w:p w:rsidR="0041107C" w:rsidRDefault="00C87F39">
            <w:pPr>
              <w:pStyle w:val="TAL"/>
              <w:suppressAutoHyphens/>
              <w:overflowPunct w:val="0"/>
              <w:autoSpaceDE w:val="0"/>
              <w:spacing w:beforeLines="0" w:afterLines="0" w:line="240" w:lineRule="auto"/>
              <w:textAlignment w:val="baseline"/>
              <w:rPr>
                <w:rFonts w:cs="Arial"/>
                <w:kern w:val="0"/>
                <w:lang w:val="en-GB"/>
              </w:rPr>
            </w:pPr>
            <w:r>
              <w:rPr>
                <w:rFonts w:cs="Arial"/>
                <w:kern w:val="0"/>
                <w:lang w:val="en-GB"/>
              </w:rPr>
              <w:t>Shared spectrum channel access</w:t>
            </w:r>
          </w:p>
        </w:tc>
      </w:tr>
      <w:tr w:rsidR="0041107C">
        <w:trPr>
          <w:jc w:val="center"/>
        </w:trPr>
        <w:tc>
          <w:tcPr>
            <w:tcW w:w="1668" w:type="dxa"/>
            <w:tcBorders>
              <w:top w:val="single" w:sz="4" w:space="0" w:color="auto"/>
              <w:left w:val="single" w:sz="4" w:space="0" w:color="auto"/>
              <w:bottom w:val="single" w:sz="4" w:space="0" w:color="auto"/>
              <w:right w:val="single" w:sz="4" w:space="0" w:color="auto"/>
            </w:tcBorders>
          </w:tcPr>
          <w:p w:rsidR="0041107C" w:rsidRDefault="00C87F39">
            <w:pPr>
              <w:pStyle w:val="TAC"/>
              <w:suppressAutoHyphens/>
              <w:overflowPunct w:val="0"/>
              <w:autoSpaceDE w:val="0"/>
              <w:spacing w:beforeLines="0" w:afterLines="0" w:line="240" w:lineRule="auto"/>
              <w:textAlignment w:val="baseline"/>
              <w:rPr>
                <w:rFonts w:cs="Arial"/>
                <w:kern w:val="0"/>
                <w:lang w:val="en-GB"/>
              </w:rPr>
            </w:pPr>
            <w:r>
              <w:rPr>
                <w:rFonts w:cs="Arial"/>
                <w:kern w:val="0"/>
                <w:lang w:val="en-GB"/>
              </w:rPr>
              <w:t>G</w:t>
            </w:r>
          </w:p>
        </w:tc>
        <w:tc>
          <w:tcPr>
            <w:tcW w:w="3646" w:type="dxa"/>
            <w:tcBorders>
              <w:top w:val="single" w:sz="4" w:space="0" w:color="auto"/>
              <w:left w:val="single" w:sz="4" w:space="0" w:color="auto"/>
              <w:bottom w:val="single" w:sz="4" w:space="0" w:color="auto"/>
              <w:right w:val="single" w:sz="4" w:space="0" w:color="auto"/>
            </w:tcBorders>
          </w:tcPr>
          <w:p w:rsidR="0041107C" w:rsidRDefault="00C87F39">
            <w:pPr>
              <w:pStyle w:val="TAL"/>
              <w:suppressAutoHyphens/>
              <w:overflowPunct w:val="0"/>
              <w:autoSpaceDE w:val="0"/>
              <w:spacing w:beforeLines="0" w:afterLines="0" w:line="240" w:lineRule="auto"/>
              <w:textAlignment w:val="baseline"/>
              <w:rPr>
                <w:rFonts w:cs="Arial"/>
                <w:kern w:val="0"/>
                <w:lang w:val="en-GB"/>
              </w:rPr>
            </w:pPr>
            <w:proofErr w:type="spellStart"/>
            <w:r>
              <w:rPr>
                <w:rFonts w:cs="Arial"/>
                <w:kern w:val="0"/>
                <w:lang w:val="en-GB"/>
              </w:rPr>
              <w:t>Tx</w:t>
            </w:r>
            <w:proofErr w:type="spellEnd"/>
            <w:r>
              <w:rPr>
                <w:rFonts w:cs="Arial"/>
                <w:kern w:val="0"/>
                <w:lang w:val="en-GB"/>
              </w:rPr>
              <w:t xml:space="preserve"> Diversity (</w:t>
            </w:r>
            <w:proofErr w:type="spellStart"/>
            <w:r>
              <w:rPr>
                <w:rFonts w:cs="Arial"/>
                <w:kern w:val="0"/>
                <w:lang w:val="en-GB"/>
              </w:rPr>
              <w:t>TxD</w:t>
            </w:r>
            <w:proofErr w:type="spellEnd"/>
            <w:r>
              <w:rPr>
                <w:rFonts w:cs="Arial"/>
                <w:kern w:val="0"/>
                <w:lang w:val="en-GB"/>
              </w:rPr>
              <w:t>)</w:t>
            </w:r>
          </w:p>
        </w:tc>
      </w:tr>
      <w:tr w:rsidR="0041107C">
        <w:trPr>
          <w:jc w:val="center"/>
        </w:trPr>
        <w:tc>
          <w:tcPr>
            <w:tcW w:w="1668" w:type="dxa"/>
            <w:tcBorders>
              <w:top w:val="single" w:sz="4" w:space="0" w:color="auto"/>
              <w:left w:val="single" w:sz="4" w:space="0" w:color="auto"/>
              <w:bottom w:val="single" w:sz="4" w:space="0" w:color="auto"/>
              <w:right w:val="single" w:sz="4" w:space="0" w:color="auto"/>
            </w:tcBorders>
          </w:tcPr>
          <w:p w:rsidR="0041107C" w:rsidRDefault="00C87F39">
            <w:pPr>
              <w:pStyle w:val="TAC"/>
              <w:suppressAutoHyphens/>
              <w:overflowPunct w:val="0"/>
              <w:autoSpaceDE w:val="0"/>
              <w:spacing w:beforeLines="0" w:afterLines="0" w:line="240" w:lineRule="auto"/>
              <w:textAlignment w:val="baseline"/>
              <w:rPr>
                <w:rFonts w:cs="Arial"/>
                <w:kern w:val="0"/>
                <w:lang w:val="en-GB"/>
              </w:rPr>
            </w:pPr>
            <w:r>
              <w:rPr>
                <w:rFonts w:cs="Arial" w:hint="eastAsia"/>
                <w:kern w:val="0"/>
                <w:lang w:val="en-GB"/>
              </w:rPr>
              <w:t>H</w:t>
            </w:r>
          </w:p>
        </w:tc>
        <w:tc>
          <w:tcPr>
            <w:tcW w:w="3646" w:type="dxa"/>
            <w:tcBorders>
              <w:top w:val="single" w:sz="4" w:space="0" w:color="auto"/>
              <w:left w:val="single" w:sz="4" w:space="0" w:color="auto"/>
              <w:bottom w:val="single" w:sz="4" w:space="0" w:color="auto"/>
              <w:right w:val="single" w:sz="4" w:space="0" w:color="auto"/>
            </w:tcBorders>
          </w:tcPr>
          <w:p w:rsidR="0041107C" w:rsidRDefault="00C87F39">
            <w:pPr>
              <w:pStyle w:val="TAL"/>
              <w:suppressAutoHyphens/>
              <w:overflowPunct w:val="0"/>
              <w:autoSpaceDE w:val="0"/>
              <w:spacing w:beforeLines="0" w:afterLines="0" w:line="240" w:lineRule="auto"/>
              <w:textAlignment w:val="baseline"/>
              <w:rPr>
                <w:rFonts w:cs="Arial"/>
                <w:kern w:val="0"/>
                <w:lang w:val="en-GB"/>
              </w:rPr>
            </w:pPr>
            <w:r>
              <w:rPr>
                <w:rFonts w:cs="Arial"/>
                <w:kern w:val="0"/>
                <w:lang w:val="en-GB"/>
              </w:rPr>
              <w:t xml:space="preserve">Carrier Aggregation (CA) </w:t>
            </w:r>
            <w:r>
              <w:rPr>
                <w:rFonts w:cs="Arial" w:hint="eastAsia"/>
                <w:kern w:val="0"/>
                <w:lang w:val="en-GB"/>
              </w:rPr>
              <w:t>with</w:t>
            </w:r>
            <w:r>
              <w:rPr>
                <w:rFonts w:cs="Arial"/>
                <w:kern w:val="0"/>
                <w:lang w:val="en-GB"/>
              </w:rPr>
              <w:t xml:space="preserve"> UL MIMO</w:t>
            </w:r>
          </w:p>
        </w:tc>
      </w:tr>
      <w:tr w:rsidR="0041107C">
        <w:trPr>
          <w:jc w:val="center"/>
        </w:trPr>
        <w:tc>
          <w:tcPr>
            <w:tcW w:w="1668" w:type="dxa"/>
            <w:tcBorders>
              <w:top w:val="single" w:sz="4" w:space="0" w:color="auto"/>
              <w:left w:val="single" w:sz="4" w:space="0" w:color="auto"/>
              <w:bottom w:val="single" w:sz="4" w:space="0" w:color="auto"/>
              <w:right w:val="single" w:sz="4" w:space="0" w:color="auto"/>
            </w:tcBorders>
          </w:tcPr>
          <w:p w:rsidR="0041107C" w:rsidRDefault="00C87F39">
            <w:pPr>
              <w:pStyle w:val="TAC"/>
              <w:suppressAutoHyphens/>
              <w:overflowPunct w:val="0"/>
              <w:autoSpaceDE w:val="0"/>
              <w:spacing w:beforeLines="0" w:afterLines="0" w:line="240" w:lineRule="auto"/>
              <w:textAlignment w:val="baseline"/>
              <w:rPr>
                <w:rFonts w:cs="Arial"/>
                <w:kern w:val="0"/>
                <w:lang w:val="en-GB"/>
              </w:rPr>
            </w:pPr>
            <w:r>
              <w:rPr>
                <w:rFonts w:cs="Arial" w:hint="eastAsia"/>
                <w:kern w:val="0"/>
                <w:lang w:val="en-GB"/>
              </w:rPr>
              <w:t>I</w:t>
            </w:r>
          </w:p>
        </w:tc>
        <w:tc>
          <w:tcPr>
            <w:tcW w:w="3646" w:type="dxa"/>
            <w:tcBorders>
              <w:top w:val="single" w:sz="4" w:space="0" w:color="auto"/>
              <w:left w:val="single" w:sz="4" w:space="0" w:color="auto"/>
              <w:bottom w:val="single" w:sz="4" w:space="0" w:color="auto"/>
              <w:right w:val="single" w:sz="4" w:space="0" w:color="auto"/>
            </w:tcBorders>
          </w:tcPr>
          <w:p w:rsidR="0041107C" w:rsidRDefault="00C87F39">
            <w:pPr>
              <w:pStyle w:val="TAL"/>
              <w:suppressAutoHyphens/>
              <w:overflowPunct w:val="0"/>
              <w:autoSpaceDE w:val="0"/>
              <w:spacing w:beforeLines="0" w:afterLines="0" w:line="240" w:lineRule="auto"/>
              <w:textAlignment w:val="baseline"/>
              <w:rPr>
                <w:rFonts w:cs="Arial"/>
                <w:kern w:val="0"/>
                <w:lang w:val="en-GB"/>
              </w:rPr>
            </w:pPr>
            <w:r>
              <w:rPr>
                <w:rFonts w:cs="Arial" w:hint="eastAsia"/>
                <w:kern w:val="0"/>
                <w:lang w:val="en-GB"/>
              </w:rPr>
              <w:t>(e)</w:t>
            </w:r>
            <w:proofErr w:type="spellStart"/>
            <w:r>
              <w:rPr>
                <w:rFonts w:cs="Arial" w:hint="eastAsia"/>
                <w:kern w:val="0"/>
                <w:lang w:val="en-GB"/>
              </w:rPr>
              <w:t>R</w:t>
            </w:r>
            <w:r>
              <w:rPr>
                <w:rFonts w:cs="Arial"/>
                <w:kern w:val="0"/>
                <w:lang w:val="en-GB"/>
              </w:rPr>
              <w:t>edCap</w:t>
            </w:r>
            <w:proofErr w:type="spellEnd"/>
          </w:p>
        </w:tc>
      </w:tr>
      <w:tr w:rsidR="0041107C">
        <w:trPr>
          <w:jc w:val="center"/>
        </w:trPr>
        <w:tc>
          <w:tcPr>
            <w:tcW w:w="1668" w:type="dxa"/>
            <w:tcBorders>
              <w:top w:val="single" w:sz="4" w:space="0" w:color="auto"/>
              <w:left w:val="single" w:sz="4" w:space="0" w:color="auto"/>
              <w:bottom w:val="single" w:sz="4" w:space="0" w:color="auto"/>
              <w:right w:val="single" w:sz="4" w:space="0" w:color="auto"/>
            </w:tcBorders>
          </w:tcPr>
          <w:p w:rsidR="0041107C" w:rsidRDefault="00C87F39">
            <w:pPr>
              <w:pStyle w:val="TAC"/>
              <w:suppressAutoHyphens/>
              <w:overflowPunct w:val="0"/>
              <w:autoSpaceDE w:val="0"/>
              <w:spacing w:beforeLines="0" w:afterLines="0" w:line="240" w:lineRule="auto"/>
              <w:textAlignment w:val="baseline"/>
              <w:rPr>
                <w:rFonts w:cs="Arial"/>
                <w:kern w:val="0"/>
                <w:lang w:val="en-GB"/>
              </w:rPr>
            </w:pPr>
            <w:r>
              <w:rPr>
                <w:rFonts w:cs="Arial" w:hint="eastAsia"/>
                <w:kern w:val="0"/>
                <w:lang w:val="en-GB"/>
              </w:rPr>
              <w:t>J</w:t>
            </w:r>
          </w:p>
        </w:tc>
        <w:tc>
          <w:tcPr>
            <w:tcW w:w="3646" w:type="dxa"/>
            <w:tcBorders>
              <w:top w:val="single" w:sz="4" w:space="0" w:color="auto"/>
              <w:left w:val="single" w:sz="4" w:space="0" w:color="auto"/>
              <w:bottom w:val="single" w:sz="4" w:space="0" w:color="auto"/>
              <w:right w:val="single" w:sz="4" w:space="0" w:color="auto"/>
            </w:tcBorders>
          </w:tcPr>
          <w:p w:rsidR="0041107C" w:rsidRDefault="00C87F39">
            <w:pPr>
              <w:pStyle w:val="TAL"/>
              <w:suppressAutoHyphens/>
              <w:overflowPunct w:val="0"/>
              <w:autoSpaceDE w:val="0"/>
              <w:spacing w:beforeLines="0" w:afterLines="0" w:line="240" w:lineRule="auto"/>
              <w:textAlignment w:val="baseline"/>
              <w:rPr>
                <w:rFonts w:cs="Arial"/>
                <w:kern w:val="0"/>
                <w:lang w:val="en-GB"/>
              </w:rPr>
            </w:pPr>
            <w:r>
              <w:rPr>
                <w:rFonts w:cs="Arial" w:hint="eastAsia"/>
                <w:kern w:val="0"/>
                <w:lang w:val="en-GB"/>
              </w:rPr>
              <w:t>A</w:t>
            </w:r>
            <w:r>
              <w:rPr>
                <w:rFonts w:cs="Arial"/>
                <w:kern w:val="0"/>
                <w:lang w:val="en-GB"/>
              </w:rPr>
              <w:t>TG</w:t>
            </w:r>
          </w:p>
        </w:tc>
      </w:tr>
      <w:tr w:rsidR="0041107C">
        <w:trPr>
          <w:jc w:val="center"/>
        </w:trPr>
        <w:tc>
          <w:tcPr>
            <w:tcW w:w="1668" w:type="dxa"/>
            <w:tcBorders>
              <w:top w:val="single" w:sz="4" w:space="0" w:color="auto"/>
              <w:left w:val="single" w:sz="4" w:space="0" w:color="auto"/>
              <w:bottom w:val="single" w:sz="4" w:space="0" w:color="auto"/>
              <w:right w:val="single" w:sz="4" w:space="0" w:color="auto"/>
            </w:tcBorders>
          </w:tcPr>
          <w:p w:rsidR="0041107C" w:rsidRDefault="00C87F39">
            <w:pPr>
              <w:pStyle w:val="TAC"/>
              <w:suppressAutoHyphens/>
              <w:overflowPunct w:val="0"/>
              <w:autoSpaceDE w:val="0"/>
              <w:spacing w:beforeLines="0" w:afterLines="0" w:line="240" w:lineRule="auto"/>
              <w:textAlignment w:val="baseline"/>
              <w:rPr>
                <w:rFonts w:cs="Arial"/>
                <w:kern w:val="0"/>
                <w:lang w:val="en-GB"/>
              </w:rPr>
            </w:pPr>
            <w:r>
              <w:rPr>
                <w:rFonts w:cs="Arial"/>
                <w:kern w:val="0"/>
                <w:lang w:val="en-GB"/>
              </w:rPr>
              <w:t>K</w:t>
            </w:r>
          </w:p>
        </w:tc>
        <w:tc>
          <w:tcPr>
            <w:tcW w:w="3646" w:type="dxa"/>
            <w:tcBorders>
              <w:top w:val="single" w:sz="4" w:space="0" w:color="auto"/>
              <w:left w:val="single" w:sz="4" w:space="0" w:color="auto"/>
              <w:bottom w:val="single" w:sz="4" w:space="0" w:color="auto"/>
              <w:right w:val="single" w:sz="4" w:space="0" w:color="auto"/>
            </w:tcBorders>
          </w:tcPr>
          <w:p w:rsidR="0041107C" w:rsidRDefault="00C87F39">
            <w:pPr>
              <w:pStyle w:val="TAL"/>
              <w:suppressAutoHyphens/>
              <w:overflowPunct w:val="0"/>
              <w:autoSpaceDE w:val="0"/>
              <w:spacing w:beforeLines="0" w:afterLines="0" w:line="240" w:lineRule="auto"/>
              <w:textAlignment w:val="baseline"/>
              <w:rPr>
                <w:rFonts w:cs="Arial"/>
                <w:kern w:val="0"/>
                <w:lang w:val="en-GB"/>
              </w:rPr>
            </w:pPr>
            <w:r>
              <w:rPr>
                <w:rFonts w:cs="Arial"/>
                <w:kern w:val="0"/>
                <w:lang w:val="en-GB"/>
              </w:rPr>
              <w:t>Aerial UE (UAV)</w:t>
            </w:r>
          </w:p>
        </w:tc>
      </w:tr>
      <w:tr w:rsidR="0041107C">
        <w:trPr>
          <w:jc w:val="center"/>
        </w:trPr>
        <w:tc>
          <w:tcPr>
            <w:tcW w:w="1668" w:type="dxa"/>
            <w:tcBorders>
              <w:top w:val="single" w:sz="4" w:space="0" w:color="auto"/>
              <w:left w:val="single" w:sz="4" w:space="0" w:color="auto"/>
              <w:bottom w:val="single" w:sz="4" w:space="0" w:color="auto"/>
              <w:right w:val="single" w:sz="4" w:space="0" w:color="auto"/>
            </w:tcBorders>
          </w:tcPr>
          <w:p w:rsidR="0041107C" w:rsidRDefault="00C87F39">
            <w:pPr>
              <w:pStyle w:val="TAC"/>
              <w:suppressAutoHyphens/>
              <w:overflowPunct w:val="0"/>
              <w:autoSpaceDE w:val="0"/>
              <w:spacing w:beforeLines="0" w:afterLines="0" w:line="240" w:lineRule="auto"/>
              <w:textAlignment w:val="baseline"/>
              <w:rPr>
                <w:rFonts w:cs="Arial"/>
                <w:kern w:val="0"/>
                <w:lang w:val="en-GB"/>
              </w:rPr>
            </w:pPr>
            <w:r>
              <w:rPr>
                <w:rFonts w:cs="Arial" w:hint="eastAsia"/>
                <w:kern w:val="0"/>
                <w:lang w:val="en-GB"/>
              </w:rPr>
              <w:t>L</w:t>
            </w:r>
          </w:p>
        </w:tc>
        <w:tc>
          <w:tcPr>
            <w:tcW w:w="3646" w:type="dxa"/>
            <w:tcBorders>
              <w:top w:val="single" w:sz="4" w:space="0" w:color="auto"/>
              <w:left w:val="single" w:sz="4" w:space="0" w:color="auto"/>
              <w:bottom w:val="single" w:sz="4" w:space="0" w:color="auto"/>
              <w:right w:val="single" w:sz="4" w:space="0" w:color="auto"/>
            </w:tcBorders>
          </w:tcPr>
          <w:p w:rsidR="0041107C" w:rsidRDefault="00C87F39">
            <w:pPr>
              <w:pStyle w:val="TAL"/>
              <w:suppressAutoHyphens/>
              <w:overflowPunct w:val="0"/>
              <w:autoSpaceDE w:val="0"/>
              <w:spacing w:beforeLines="0" w:afterLines="0" w:line="240" w:lineRule="auto"/>
              <w:textAlignment w:val="baseline"/>
              <w:rPr>
                <w:rFonts w:cs="Arial"/>
                <w:kern w:val="0"/>
                <w:lang w:val="en-GB"/>
              </w:rPr>
            </w:pPr>
            <w:r>
              <w:rPr>
                <w:rFonts w:cs="Arial"/>
                <w:kern w:val="0"/>
                <w:lang w:val="en-GB"/>
              </w:rPr>
              <w:t xml:space="preserve">Carrier Aggregation (CA) </w:t>
            </w:r>
            <w:r>
              <w:rPr>
                <w:rFonts w:cs="Arial" w:hint="eastAsia"/>
                <w:kern w:val="0"/>
                <w:lang w:val="en-GB"/>
              </w:rPr>
              <w:t>with</w:t>
            </w:r>
            <w:r>
              <w:rPr>
                <w:rFonts w:cs="Arial"/>
                <w:kern w:val="0"/>
                <w:lang w:val="en-GB"/>
              </w:rPr>
              <w:t xml:space="preserve"> </w:t>
            </w:r>
            <w:proofErr w:type="spellStart"/>
            <w:r>
              <w:rPr>
                <w:rFonts w:cs="Arial"/>
                <w:kern w:val="0"/>
                <w:lang w:val="en-GB"/>
              </w:rPr>
              <w:t>Tx</w:t>
            </w:r>
            <w:proofErr w:type="spellEnd"/>
            <w:r>
              <w:rPr>
                <w:rFonts w:cs="Arial"/>
                <w:kern w:val="0"/>
                <w:lang w:val="en-GB"/>
              </w:rPr>
              <w:t xml:space="preserve"> Diversity</w:t>
            </w:r>
          </w:p>
        </w:tc>
      </w:tr>
    </w:tbl>
    <w:p w:rsidR="0041107C" w:rsidRDefault="00C87F39">
      <w:pPr>
        <w:spacing w:before="120" w:after="120"/>
        <w:rPr>
          <w:sz w:val="20"/>
        </w:rPr>
      </w:pPr>
      <w:r>
        <w:rPr>
          <w:rFonts w:hint="eastAsia"/>
          <w:sz w:val="20"/>
        </w:rPr>
        <w:t>T</w:t>
      </w:r>
      <w:r>
        <w:rPr>
          <w:sz w:val="20"/>
        </w:rPr>
        <w:t>he following Table 2.1.1-2 briefly summarizes the RF requirements for each feature defined in different clause suffixes in TS 38.101-1.</w:t>
      </w:r>
    </w:p>
    <w:p w:rsidR="0041107C" w:rsidRDefault="00C87F39">
      <w:pPr>
        <w:pStyle w:val="TH"/>
        <w:overflowPunct w:val="0"/>
        <w:autoSpaceDE w:val="0"/>
        <w:autoSpaceDN w:val="0"/>
        <w:adjustRightInd w:val="0"/>
        <w:spacing w:beforeLines="0" w:before="120" w:afterLines="0" w:after="180" w:line="240" w:lineRule="auto"/>
        <w:textAlignment w:val="baseline"/>
        <w:rPr>
          <w:rFonts w:eastAsiaTheme="minorEastAsia" w:cs="Arial"/>
        </w:rPr>
      </w:pPr>
      <w:r>
        <w:rPr>
          <w:rFonts w:eastAsiaTheme="minorEastAsia" w:cs="Arial"/>
          <w:kern w:val="0"/>
          <w:sz w:val="20"/>
          <w:lang w:val="en-GB" w:eastAsia="en-US"/>
        </w:rPr>
        <w:t>Table 2.1.1-</w:t>
      </w:r>
      <w:r>
        <w:rPr>
          <w:rFonts w:eastAsiaTheme="minorEastAsia" w:cs="Arial"/>
          <w:kern w:val="0"/>
          <w:sz w:val="20"/>
        </w:rPr>
        <w:t>2</w:t>
      </w:r>
      <w:r>
        <w:rPr>
          <w:rFonts w:eastAsiaTheme="minorEastAsia" w:cs="Arial"/>
          <w:kern w:val="0"/>
          <w:sz w:val="20"/>
          <w:lang w:val="en-GB" w:eastAsia="en-US"/>
        </w:rPr>
        <w:t xml:space="preserve">: </w:t>
      </w:r>
      <w:r>
        <w:rPr>
          <w:rFonts w:eastAsiaTheme="minorEastAsia" w:cs="Arial"/>
          <w:kern w:val="0"/>
          <w:sz w:val="20"/>
        </w:rPr>
        <w:t xml:space="preserve">RF requirements for each feature in different clause </w:t>
      </w:r>
      <w:r>
        <w:rPr>
          <w:rFonts w:eastAsiaTheme="minorEastAsia" w:cs="Arial"/>
          <w:kern w:val="0"/>
          <w:sz w:val="20"/>
          <w:lang w:val="en-GB" w:eastAsia="en-US"/>
        </w:rPr>
        <w:t>suffixes</w:t>
      </w:r>
      <w:r>
        <w:rPr>
          <w:rFonts w:eastAsiaTheme="minorEastAsia" w:cs="Arial"/>
          <w:kern w:val="0"/>
          <w:sz w:val="20"/>
        </w:rPr>
        <w:t xml:space="preserve"> in TS 38.101-1</w:t>
      </w:r>
    </w:p>
    <w:tbl>
      <w:tblPr>
        <w:tblStyle w:val="ae"/>
        <w:tblW w:w="10537" w:type="dxa"/>
        <w:tblInd w:w="-761" w:type="dxa"/>
        <w:tblLayout w:type="fixed"/>
        <w:tblLook w:val="04A0" w:firstRow="1" w:lastRow="0" w:firstColumn="1" w:lastColumn="0" w:noHBand="0" w:noVBand="1"/>
      </w:tblPr>
      <w:tblGrid>
        <w:gridCol w:w="1607"/>
        <w:gridCol w:w="686"/>
        <w:gridCol w:w="687"/>
        <w:gridCol w:w="687"/>
        <w:gridCol w:w="687"/>
        <w:gridCol w:w="687"/>
        <w:gridCol w:w="615"/>
        <w:gridCol w:w="759"/>
        <w:gridCol w:w="687"/>
        <w:gridCol w:w="835"/>
        <w:gridCol w:w="644"/>
        <w:gridCol w:w="630"/>
        <w:gridCol w:w="639"/>
        <w:gridCol w:w="687"/>
      </w:tblGrid>
      <w:tr w:rsidR="0041107C" w:rsidTr="001D4522">
        <w:trPr>
          <w:trHeight w:val="724"/>
        </w:trPr>
        <w:tc>
          <w:tcPr>
            <w:tcW w:w="160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6"/>
                <w:szCs w:val="16"/>
                <w:lang w:val="en-GB"/>
              </w:rPr>
            </w:pP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Single carrier</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CA</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DC</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SUL</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UL-MIMO</w:t>
            </w:r>
          </w:p>
        </w:tc>
        <w:tc>
          <w:tcPr>
            <w:tcW w:w="61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V2X</w:t>
            </w:r>
          </w:p>
        </w:tc>
        <w:tc>
          <w:tcPr>
            <w:tcW w:w="759" w:type="dxa"/>
          </w:tcPr>
          <w:p w:rsidR="0041107C" w:rsidRDefault="00C87F39" w:rsidP="00FD16F9">
            <w:pPr>
              <w:pStyle w:val="2"/>
              <w:numPr>
                <w:ilvl w:val="1"/>
                <w:numId w:val="0"/>
              </w:numPr>
              <w:overflowPunct/>
              <w:autoSpaceDE/>
              <w:autoSpaceDN/>
              <w:adjustRightInd/>
              <w:spacing w:beforeLines="0" w:before="0" w:afterLines="0" w:after="0" w:line="260" w:lineRule="auto"/>
              <w:ind w:rightChars="0" w:right="0"/>
              <w:textAlignment w:val="auto"/>
              <w:outlineLvl w:val="1"/>
              <w:rPr>
                <w:rFonts w:eastAsia="宋体" w:cs="Arial"/>
                <w:kern w:val="0"/>
                <w:sz w:val="13"/>
                <w:szCs w:val="13"/>
                <w:lang w:val="en-GB"/>
              </w:rPr>
            </w:pPr>
            <w:r>
              <w:rPr>
                <w:rFonts w:eastAsia="宋体" w:cs="Arial"/>
                <w:kern w:val="0"/>
                <w:sz w:val="13"/>
                <w:szCs w:val="13"/>
              </w:rPr>
              <w:t>Shared spectrum channel access</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roofErr w:type="spellStart"/>
            <w:r>
              <w:rPr>
                <w:rFonts w:ascii="Arial" w:eastAsia="宋体" w:hAnsi="Arial" w:cs="Arial"/>
                <w:kern w:val="0"/>
                <w:sz w:val="13"/>
                <w:szCs w:val="13"/>
              </w:rPr>
              <w:t>TxD</w:t>
            </w:r>
            <w:proofErr w:type="spellEnd"/>
          </w:p>
        </w:tc>
        <w:tc>
          <w:tcPr>
            <w:tcW w:w="83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CA+UL MIMO</w:t>
            </w:r>
          </w:p>
        </w:tc>
        <w:tc>
          <w:tcPr>
            <w:tcW w:w="644"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(e)</w:t>
            </w:r>
            <w:proofErr w:type="spellStart"/>
            <w:r>
              <w:rPr>
                <w:rFonts w:ascii="Arial" w:eastAsia="宋体" w:hAnsi="Arial" w:cs="Arial"/>
                <w:kern w:val="0"/>
                <w:sz w:val="13"/>
                <w:szCs w:val="13"/>
              </w:rPr>
              <w:t>RedCap</w:t>
            </w:r>
            <w:proofErr w:type="spellEnd"/>
          </w:p>
        </w:tc>
        <w:tc>
          <w:tcPr>
            <w:tcW w:w="630"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ATG</w:t>
            </w:r>
          </w:p>
        </w:tc>
        <w:tc>
          <w:tcPr>
            <w:tcW w:w="63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Aerial UE</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roofErr w:type="spellStart"/>
            <w:r>
              <w:rPr>
                <w:rFonts w:ascii="Arial" w:eastAsia="宋体" w:hAnsi="Arial" w:cs="Arial"/>
                <w:kern w:val="0"/>
                <w:sz w:val="13"/>
                <w:szCs w:val="13"/>
              </w:rPr>
              <w:t>CA+TxD</w:t>
            </w:r>
            <w:proofErr w:type="spellEnd"/>
          </w:p>
        </w:tc>
      </w:tr>
      <w:tr w:rsidR="0041107C" w:rsidTr="000B0DA4">
        <w:tc>
          <w:tcPr>
            <w:tcW w:w="10537" w:type="dxa"/>
            <w:gridSpan w:val="14"/>
          </w:tcPr>
          <w:p w:rsidR="0041107C" w:rsidRDefault="00C87F39">
            <w:pPr>
              <w:pStyle w:val="af3"/>
              <w:overflowPunct/>
              <w:autoSpaceDE/>
              <w:autoSpaceDN/>
              <w:adjustRightInd/>
              <w:spacing w:afterLines="0" w:after="60"/>
              <w:ind w:left="0"/>
              <w:jc w:val="left"/>
              <w:textAlignment w:val="auto"/>
              <w:rPr>
                <w:rFonts w:ascii="Arial" w:eastAsia="宋体" w:hAnsi="Arial" w:cs="Arial"/>
                <w:kern w:val="0"/>
                <w:sz w:val="20"/>
                <w:szCs w:val="20"/>
              </w:rPr>
            </w:pPr>
            <w:r>
              <w:rPr>
                <w:rFonts w:ascii="Arial" w:hAnsi="Arial" w:cs="Arial"/>
                <w:sz w:val="20"/>
                <w:szCs w:val="20"/>
              </w:rPr>
              <w:t xml:space="preserve">Section 6  </w:t>
            </w:r>
            <w:r>
              <w:rPr>
                <w:rFonts w:ascii="Arial" w:hAnsi="Arial" w:cs="Arial"/>
                <w:b/>
                <w:i/>
                <w:sz w:val="20"/>
                <w:szCs w:val="20"/>
                <w:u w:val="single"/>
              </w:rPr>
              <w:t>Transmitter characteristics</w:t>
            </w:r>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General</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6.1</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6.1A</w:t>
            </w: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color w:val="FF0000"/>
                <w:kern w:val="0"/>
                <w:sz w:val="13"/>
                <w:szCs w:val="13"/>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color w:val="FF0000"/>
                <w:kern w:val="0"/>
                <w:sz w:val="13"/>
                <w:szCs w:val="13"/>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color w:val="FF0000"/>
                <w:kern w:val="0"/>
                <w:sz w:val="13"/>
                <w:szCs w:val="13"/>
              </w:rPr>
            </w:pPr>
          </w:p>
        </w:tc>
        <w:tc>
          <w:tcPr>
            <w:tcW w:w="615"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color w:val="FF0000"/>
                <w:kern w:val="0"/>
                <w:sz w:val="13"/>
                <w:szCs w:val="13"/>
              </w:rPr>
            </w:pPr>
          </w:p>
        </w:tc>
        <w:tc>
          <w:tcPr>
            <w:tcW w:w="75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6.1F</w:t>
            </w: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color w:val="FF0000"/>
                <w:kern w:val="0"/>
                <w:sz w:val="13"/>
                <w:szCs w:val="13"/>
              </w:rPr>
            </w:pPr>
          </w:p>
        </w:tc>
        <w:tc>
          <w:tcPr>
            <w:tcW w:w="835"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color w:val="FF0000"/>
                <w:kern w:val="0"/>
                <w:sz w:val="13"/>
                <w:szCs w:val="13"/>
              </w:rPr>
            </w:pPr>
          </w:p>
        </w:tc>
        <w:tc>
          <w:tcPr>
            <w:tcW w:w="644"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color w:val="FF0000"/>
                <w:kern w:val="0"/>
                <w:sz w:val="13"/>
                <w:szCs w:val="13"/>
              </w:rPr>
            </w:pPr>
          </w:p>
        </w:tc>
        <w:tc>
          <w:tcPr>
            <w:tcW w:w="630"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color w:val="FF0000"/>
                <w:kern w:val="0"/>
                <w:sz w:val="13"/>
                <w:szCs w:val="13"/>
              </w:rPr>
            </w:pPr>
            <w:r>
              <w:rPr>
                <w:rFonts w:ascii="Arial" w:eastAsia="宋体" w:hAnsi="Arial" w:cs="Arial"/>
                <w:kern w:val="0"/>
                <w:sz w:val="13"/>
                <w:szCs w:val="13"/>
              </w:rPr>
              <w:t>6.1J</w:t>
            </w:r>
          </w:p>
        </w:tc>
        <w:tc>
          <w:tcPr>
            <w:tcW w:w="63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r>
      <w:tr w:rsidR="0041107C" w:rsidTr="000B0DA4">
        <w:tc>
          <w:tcPr>
            <w:tcW w:w="10537" w:type="dxa"/>
            <w:gridSpan w:val="14"/>
          </w:tcPr>
          <w:p w:rsidR="0041107C" w:rsidRDefault="00C87F39" w:rsidP="000B0DA4">
            <w:pPr>
              <w:pStyle w:val="af3"/>
              <w:spacing w:afterLines="0" w:after="60"/>
              <w:ind w:left="0"/>
              <w:jc w:val="left"/>
              <w:rPr>
                <w:rFonts w:ascii="Arial" w:eastAsia="宋体" w:hAnsi="Arial" w:cs="Arial"/>
                <w:b/>
                <w:kern w:val="0"/>
                <w:sz w:val="16"/>
                <w:szCs w:val="16"/>
              </w:rPr>
            </w:pPr>
            <w:r>
              <w:rPr>
                <w:rFonts w:ascii="Arial" w:eastAsia="宋体" w:hAnsi="Arial" w:cs="Arial"/>
                <w:b/>
                <w:sz w:val="16"/>
                <w:szCs w:val="16"/>
              </w:rPr>
              <w:t xml:space="preserve">6.2 </w:t>
            </w:r>
            <w:r>
              <w:rPr>
                <w:rFonts w:ascii="Arial" w:hAnsi="Arial" w:cs="Arial"/>
                <w:b/>
                <w:sz w:val="16"/>
                <w:szCs w:val="16"/>
              </w:rPr>
              <w:t>Transmitter power</w:t>
            </w:r>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hAnsi="Arial" w:cs="Arial"/>
                <w:sz w:val="13"/>
                <w:szCs w:val="13"/>
              </w:rPr>
              <w:t>UE maximum output power</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6.2.1</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6.2A.1</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6.2B.1</w:t>
            </w: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6.2D.1</w:t>
            </w:r>
          </w:p>
        </w:tc>
        <w:tc>
          <w:tcPr>
            <w:tcW w:w="61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6.2E.1</w:t>
            </w:r>
          </w:p>
        </w:tc>
        <w:tc>
          <w:tcPr>
            <w:tcW w:w="75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6.2F.1</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6.2G.1</w:t>
            </w:r>
          </w:p>
        </w:tc>
        <w:tc>
          <w:tcPr>
            <w:tcW w:w="83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6.2H.1/3.1</w:t>
            </w:r>
          </w:p>
        </w:tc>
        <w:tc>
          <w:tcPr>
            <w:tcW w:w="644"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6.2I.1</w:t>
            </w:r>
          </w:p>
        </w:tc>
        <w:tc>
          <w:tcPr>
            <w:tcW w:w="630"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6.2J.1</w:t>
            </w:r>
          </w:p>
        </w:tc>
        <w:tc>
          <w:tcPr>
            <w:tcW w:w="63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6.2K.2</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6.2L.3.1</w:t>
            </w:r>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hAnsi="Arial" w:cs="Arial"/>
                <w:sz w:val="13"/>
                <w:szCs w:val="13"/>
              </w:rPr>
              <w:t>UE maximum output power reduction</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6.2.2</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6.2A.2</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6.2B.2</w:t>
            </w: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6.2D.2</w:t>
            </w:r>
          </w:p>
        </w:tc>
        <w:tc>
          <w:tcPr>
            <w:tcW w:w="61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6.2E.2</w:t>
            </w:r>
          </w:p>
        </w:tc>
        <w:tc>
          <w:tcPr>
            <w:tcW w:w="75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6.2F.2</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6.2G.2</w:t>
            </w:r>
          </w:p>
        </w:tc>
        <w:tc>
          <w:tcPr>
            <w:tcW w:w="83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6.2H.1/3.2</w:t>
            </w:r>
          </w:p>
        </w:tc>
        <w:tc>
          <w:tcPr>
            <w:tcW w:w="644"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0"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6.2K.3</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6.2L.3.2</w:t>
            </w:r>
          </w:p>
        </w:tc>
      </w:tr>
      <w:tr w:rsidR="0041107C" w:rsidTr="001D4522">
        <w:trPr>
          <w:trHeight w:val="365"/>
        </w:trPr>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hAnsi="Arial" w:cs="Arial"/>
                <w:sz w:val="13"/>
                <w:szCs w:val="13"/>
              </w:rPr>
              <w:t>UE additional maximum output power reduction</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6.2.3</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6.2A.3</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6.2B.3</w:t>
            </w: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6.2D.3</w:t>
            </w:r>
          </w:p>
        </w:tc>
        <w:tc>
          <w:tcPr>
            <w:tcW w:w="61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6.2E.3</w:t>
            </w:r>
          </w:p>
        </w:tc>
        <w:tc>
          <w:tcPr>
            <w:tcW w:w="75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6.2F.3</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6.2G.3</w:t>
            </w:r>
          </w:p>
        </w:tc>
        <w:tc>
          <w:tcPr>
            <w:tcW w:w="83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6.2H.1/3.3</w:t>
            </w:r>
          </w:p>
        </w:tc>
        <w:tc>
          <w:tcPr>
            <w:tcW w:w="644"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0"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6.2K.4</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6.2L.3.3</w:t>
            </w:r>
          </w:p>
        </w:tc>
      </w:tr>
      <w:tr w:rsidR="0041107C" w:rsidTr="001D4522">
        <w:tc>
          <w:tcPr>
            <w:tcW w:w="1607" w:type="dxa"/>
          </w:tcPr>
          <w:p w:rsidR="0041107C" w:rsidRDefault="00C87F39" w:rsidP="00FD16F9">
            <w:pPr>
              <w:pStyle w:val="af3"/>
              <w:spacing w:afterLines="0" w:after="0"/>
              <w:ind w:left="0"/>
              <w:jc w:val="left"/>
              <w:rPr>
                <w:rFonts w:eastAsia="宋体" w:cs="Arial"/>
                <w:kern w:val="0"/>
                <w:sz w:val="13"/>
                <w:szCs w:val="13"/>
                <w:lang w:val="en-GB"/>
              </w:rPr>
            </w:pPr>
            <w:bookmarkStart w:id="16" w:name="_Toc45888100"/>
            <w:bookmarkStart w:id="17" w:name="_Toc84413527"/>
            <w:bookmarkStart w:id="18" w:name="_Toc61367341"/>
            <w:bookmarkStart w:id="19" w:name="_Toc83580409"/>
            <w:bookmarkStart w:id="20" w:name="_Toc84404918"/>
            <w:bookmarkStart w:id="21" w:name="_Toc69084078"/>
            <w:bookmarkStart w:id="22" w:name="_Toc76509109"/>
            <w:bookmarkStart w:id="23" w:name="_Toc45888699"/>
            <w:bookmarkStart w:id="24" w:name="_Toc61372724"/>
            <w:bookmarkStart w:id="25" w:name="_Toc68230665"/>
            <w:bookmarkStart w:id="26" w:name="_Toc75467087"/>
            <w:bookmarkStart w:id="27" w:name="_Toc76718099"/>
            <w:r>
              <w:rPr>
                <w:rFonts w:ascii="Arial" w:hAnsi="Arial" w:cs="Arial"/>
                <w:sz w:val="13"/>
                <w:szCs w:val="13"/>
              </w:rPr>
              <w:t>Configured transmitted power</w:t>
            </w:r>
            <w:bookmarkEnd w:id="16"/>
            <w:bookmarkEnd w:id="17"/>
            <w:bookmarkEnd w:id="18"/>
            <w:bookmarkEnd w:id="19"/>
            <w:bookmarkEnd w:id="20"/>
            <w:bookmarkEnd w:id="21"/>
            <w:bookmarkEnd w:id="22"/>
            <w:bookmarkEnd w:id="23"/>
            <w:bookmarkEnd w:id="24"/>
            <w:bookmarkEnd w:id="25"/>
            <w:bookmarkEnd w:id="26"/>
            <w:bookmarkEnd w:id="27"/>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6.2.4</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6.2A.4</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6.2B.4</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6.2C.1</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6.2D.4</w:t>
            </w:r>
          </w:p>
        </w:tc>
        <w:tc>
          <w:tcPr>
            <w:tcW w:w="61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6.2E.4</w:t>
            </w:r>
          </w:p>
        </w:tc>
        <w:tc>
          <w:tcPr>
            <w:tcW w:w="75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6.2F.4</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6.2G.4</w:t>
            </w:r>
          </w:p>
        </w:tc>
        <w:tc>
          <w:tcPr>
            <w:tcW w:w="83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6.2H.1/3.4</w:t>
            </w:r>
          </w:p>
        </w:tc>
        <w:tc>
          <w:tcPr>
            <w:tcW w:w="644"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0"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6.2J.2</w:t>
            </w:r>
          </w:p>
        </w:tc>
        <w:tc>
          <w:tcPr>
            <w:tcW w:w="63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6.2L.3.4</w:t>
            </w:r>
          </w:p>
        </w:tc>
      </w:tr>
      <w:tr w:rsidR="0041107C" w:rsidTr="000B0DA4">
        <w:tc>
          <w:tcPr>
            <w:tcW w:w="10537" w:type="dxa"/>
            <w:gridSpan w:val="14"/>
          </w:tcPr>
          <w:p w:rsidR="0041107C" w:rsidRDefault="00C87F39" w:rsidP="000B0DA4">
            <w:pPr>
              <w:pStyle w:val="af3"/>
              <w:spacing w:afterLines="0" w:after="60"/>
              <w:ind w:left="0"/>
              <w:jc w:val="left"/>
              <w:rPr>
                <w:rFonts w:ascii="Arial" w:eastAsia="宋体" w:hAnsi="Arial" w:cs="Arial"/>
                <w:b/>
                <w:kern w:val="0"/>
                <w:sz w:val="16"/>
                <w:szCs w:val="16"/>
                <w:lang w:val="en-GB"/>
              </w:rPr>
            </w:pPr>
            <w:r>
              <w:rPr>
                <w:rFonts w:ascii="Arial" w:eastAsia="宋体" w:hAnsi="Arial" w:cs="Arial"/>
                <w:b/>
                <w:sz w:val="16"/>
                <w:szCs w:val="16"/>
              </w:rPr>
              <w:t xml:space="preserve">6.3 </w:t>
            </w:r>
            <w:r>
              <w:rPr>
                <w:rFonts w:ascii="Arial" w:hAnsi="Arial" w:cs="Arial"/>
                <w:b/>
                <w:sz w:val="16"/>
                <w:szCs w:val="16"/>
              </w:rPr>
              <w:t>Output power dynamics</w:t>
            </w:r>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Minimum output power</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6.3.1</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6.3A.1</w:t>
            </w:r>
          </w:p>
        </w:tc>
        <w:tc>
          <w:tcPr>
            <w:tcW w:w="687" w:type="dxa"/>
            <w:vMerge w:val="restart"/>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6.3B</w:t>
            </w: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6.3D.1</w:t>
            </w:r>
          </w:p>
        </w:tc>
        <w:tc>
          <w:tcPr>
            <w:tcW w:w="61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6.3E.1</w:t>
            </w:r>
          </w:p>
        </w:tc>
        <w:tc>
          <w:tcPr>
            <w:tcW w:w="75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6.3F.1</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6.3G.1</w:t>
            </w:r>
          </w:p>
        </w:tc>
        <w:tc>
          <w:tcPr>
            <w:tcW w:w="83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6.3H.1/3.1</w:t>
            </w:r>
          </w:p>
        </w:tc>
        <w:tc>
          <w:tcPr>
            <w:tcW w:w="644"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0"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6.3J.1</w:t>
            </w:r>
          </w:p>
        </w:tc>
        <w:tc>
          <w:tcPr>
            <w:tcW w:w="63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6.3L.3.1</w:t>
            </w:r>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Transmit OFF power</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6.3.2</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6.3A.2</w:t>
            </w:r>
          </w:p>
        </w:tc>
        <w:tc>
          <w:tcPr>
            <w:tcW w:w="687" w:type="dxa"/>
            <w:vMerge/>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6.3D.2</w:t>
            </w:r>
          </w:p>
        </w:tc>
        <w:tc>
          <w:tcPr>
            <w:tcW w:w="61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6.3E.2</w:t>
            </w:r>
          </w:p>
        </w:tc>
        <w:tc>
          <w:tcPr>
            <w:tcW w:w="75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6.3F.2</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6.3G.2</w:t>
            </w:r>
          </w:p>
        </w:tc>
        <w:tc>
          <w:tcPr>
            <w:tcW w:w="83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6.3H.1/3.2</w:t>
            </w:r>
          </w:p>
        </w:tc>
        <w:tc>
          <w:tcPr>
            <w:tcW w:w="644"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0"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6.3J.2</w:t>
            </w:r>
          </w:p>
        </w:tc>
        <w:tc>
          <w:tcPr>
            <w:tcW w:w="63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6.3L.3.2</w:t>
            </w:r>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 xml:space="preserve">Transmit ON/OFF time mask </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6.3.3</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6.3A.3</w:t>
            </w:r>
          </w:p>
        </w:tc>
        <w:tc>
          <w:tcPr>
            <w:tcW w:w="687" w:type="dxa"/>
            <w:vMerge/>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6.3C.3</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6.3D.3</w:t>
            </w:r>
          </w:p>
        </w:tc>
        <w:tc>
          <w:tcPr>
            <w:tcW w:w="61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6.3E.3</w:t>
            </w:r>
          </w:p>
        </w:tc>
        <w:tc>
          <w:tcPr>
            <w:tcW w:w="75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6.3F.3</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6.3G.3</w:t>
            </w:r>
          </w:p>
        </w:tc>
        <w:tc>
          <w:tcPr>
            <w:tcW w:w="83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6.3H.1/3.3</w:t>
            </w:r>
          </w:p>
        </w:tc>
        <w:tc>
          <w:tcPr>
            <w:tcW w:w="644"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0"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6.3J.3</w:t>
            </w:r>
          </w:p>
        </w:tc>
        <w:tc>
          <w:tcPr>
            <w:tcW w:w="63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6.3L.3.3</w:t>
            </w:r>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Power control</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6.3.4</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6.3A.4</w:t>
            </w:r>
          </w:p>
        </w:tc>
        <w:tc>
          <w:tcPr>
            <w:tcW w:w="687" w:type="dxa"/>
            <w:vMerge/>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6.3D.4</w:t>
            </w:r>
          </w:p>
        </w:tc>
        <w:tc>
          <w:tcPr>
            <w:tcW w:w="61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6.3E.4</w:t>
            </w:r>
          </w:p>
        </w:tc>
        <w:tc>
          <w:tcPr>
            <w:tcW w:w="75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6.3F.4</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6.3G.4</w:t>
            </w:r>
          </w:p>
        </w:tc>
        <w:tc>
          <w:tcPr>
            <w:tcW w:w="83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6.3H.1/3.4</w:t>
            </w:r>
          </w:p>
        </w:tc>
        <w:tc>
          <w:tcPr>
            <w:tcW w:w="644"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0"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6.3J.4</w:t>
            </w:r>
          </w:p>
        </w:tc>
        <w:tc>
          <w:tcPr>
            <w:tcW w:w="63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6.3L.3.4</w:t>
            </w:r>
          </w:p>
        </w:tc>
      </w:tr>
      <w:tr w:rsidR="0041107C" w:rsidTr="000B0DA4">
        <w:tc>
          <w:tcPr>
            <w:tcW w:w="10537" w:type="dxa"/>
            <w:gridSpan w:val="14"/>
          </w:tcPr>
          <w:p w:rsidR="0041107C" w:rsidRDefault="00C87F39" w:rsidP="000B0DA4">
            <w:pPr>
              <w:pStyle w:val="af3"/>
              <w:spacing w:afterLines="0" w:after="60"/>
              <w:ind w:left="0"/>
              <w:jc w:val="left"/>
              <w:rPr>
                <w:rFonts w:eastAsia="宋体" w:cs="Arial"/>
                <w:b/>
                <w:kern w:val="0"/>
                <w:sz w:val="16"/>
                <w:szCs w:val="16"/>
              </w:rPr>
            </w:pPr>
            <w:bookmarkStart w:id="28" w:name="_Toc61372893"/>
            <w:bookmarkStart w:id="29" w:name="_Toc84405115"/>
            <w:bookmarkStart w:id="30" w:name="_Toc68230840"/>
            <w:bookmarkStart w:id="31" w:name="_Toc76718275"/>
            <w:bookmarkStart w:id="32" w:name="_Toc84413724"/>
            <w:bookmarkStart w:id="33" w:name="_Toc61367510"/>
            <w:bookmarkStart w:id="34" w:name="_Toc69084253"/>
            <w:bookmarkStart w:id="35" w:name="_Toc45888832"/>
            <w:bookmarkStart w:id="36" w:name="_Toc45888233"/>
            <w:bookmarkStart w:id="37" w:name="_Toc83580606"/>
            <w:bookmarkStart w:id="38" w:name="_Toc76509285"/>
            <w:bookmarkStart w:id="39" w:name="_Toc75467263"/>
            <w:r>
              <w:rPr>
                <w:rFonts w:ascii="Arial" w:hAnsi="Arial" w:cs="Arial"/>
                <w:b/>
                <w:sz w:val="16"/>
                <w:szCs w:val="16"/>
              </w:rPr>
              <w:t>6.4</w:t>
            </w:r>
            <w:r>
              <w:rPr>
                <w:rFonts w:ascii="Arial" w:hAnsi="Arial" w:cs="Arial"/>
                <w:b/>
                <w:sz w:val="16"/>
                <w:szCs w:val="16"/>
              </w:rPr>
              <w:tab/>
              <w:t>Transmit signal quality</w:t>
            </w:r>
            <w:bookmarkEnd w:id="28"/>
            <w:bookmarkEnd w:id="29"/>
            <w:bookmarkEnd w:id="30"/>
            <w:bookmarkEnd w:id="31"/>
            <w:bookmarkEnd w:id="32"/>
            <w:bookmarkEnd w:id="33"/>
            <w:bookmarkEnd w:id="34"/>
            <w:bookmarkEnd w:id="35"/>
            <w:bookmarkEnd w:id="36"/>
            <w:bookmarkEnd w:id="37"/>
            <w:bookmarkEnd w:id="38"/>
            <w:bookmarkEnd w:id="39"/>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Frequency error</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6.4.1</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6.4A.1</w:t>
            </w:r>
          </w:p>
        </w:tc>
        <w:tc>
          <w:tcPr>
            <w:tcW w:w="687" w:type="dxa"/>
            <w:vMerge w:val="restart"/>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6.4B</w:t>
            </w:r>
          </w:p>
        </w:tc>
        <w:tc>
          <w:tcPr>
            <w:tcW w:w="687" w:type="dxa"/>
            <w:vMerge w:val="restart"/>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6.4C</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6.4D.1</w:t>
            </w:r>
          </w:p>
        </w:tc>
        <w:tc>
          <w:tcPr>
            <w:tcW w:w="61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6.4E.1</w:t>
            </w:r>
          </w:p>
        </w:tc>
        <w:tc>
          <w:tcPr>
            <w:tcW w:w="75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6.4F.1</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6.4G.1</w:t>
            </w:r>
          </w:p>
        </w:tc>
        <w:tc>
          <w:tcPr>
            <w:tcW w:w="83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6.4H.1/3.1</w:t>
            </w:r>
          </w:p>
        </w:tc>
        <w:tc>
          <w:tcPr>
            <w:tcW w:w="644"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0"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6.4J.1</w:t>
            </w:r>
          </w:p>
        </w:tc>
        <w:tc>
          <w:tcPr>
            <w:tcW w:w="63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6.4L.3.1</w:t>
            </w:r>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Transmit modulation quality</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6.4.2</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6.4A.2</w:t>
            </w:r>
          </w:p>
        </w:tc>
        <w:tc>
          <w:tcPr>
            <w:tcW w:w="687" w:type="dxa"/>
            <w:vMerge/>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vMerge/>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6.4D.2</w:t>
            </w:r>
          </w:p>
        </w:tc>
        <w:tc>
          <w:tcPr>
            <w:tcW w:w="61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6.4E.2</w:t>
            </w:r>
          </w:p>
        </w:tc>
        <w:tc>
          <w:tcPr>
            <w:tcW w:w="75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6.4F.2</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6.4G.2</w:t>
            </w:r>
          </w:p>
        </w:tc>
        <w:tc>
          <w:tcPr>
            <w:tcW w:w="83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6.4H.1/3.2</w:t>
            </w:r>
          </w:p>
        </w:tc>
        <w:tc>
          <w:tcPr>
            <w:tcW w:w="644"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0"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6.4J.2</w:t>
            </w:r>
          </w:p>
        </w:tc>
        <w:tc>
          <w:tcPr>
            <w:tcW w:w="63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6.4L.3.2</w:t>
            </w:r>
          </w:p>
        </w:tc>
      </w:tr>
      <w:tr w:rsidR="0041107C" w:rsidTr="000B0DA4">
        <w:trPr>
          <w:trHeight w:val="90"/>
        </w:trPr>
        <w:tc>
          <w:tcPr>
            <w:tcW w:w="10537" w:type="dxa"/>
            <w:gridSpan w:val="14"/>
          </w:tcPr>
          <w:p w:rsidR="0041107C" w:rsidRDefault="00C87F39" w:rsidP="000B0DA4">
            <w:pPr>
              <w:pStyle w:val="af3"/>
              <w:spacing w:afterLines="0" w:after="60"/>
              <w:ind w:left="0"/>
              <w:jc w:val="left"/>
              <w:rPr>
                <w:rFonts w:ascii="Arial" w:eastAsia="宋体" w:hAnsi="Arial" w:cs="Arial"/>
                <w:b/>
                <w:kern w:val="0"/>
                <w:sz w:val="16"/>
                <w:szCs w:val="16"/>
              </w:rPr>
            </w:pPr>
            <w:r>
              <w:rPr>
                <w:rFonts w:ascii="Arial" w:hAnsi="Arial" w:cs="Arial"/>
                <w:b/>
                <w:sz w:val="16"/>
                <w:szCs w:val="16"/>
              </w:rPr>
              <w:t>6.5</w:t>
            </w:r>
            <w:r>
              <w:rPr>
                <w:rFonts w:ascii="Arial" w:hAnsi="Arial" w:cs="Arial"/>
                <w:b/>
                <w:sz w:val="16"/>
                <w:szCs w:val="16"/>
              </w:rPr>
              <w:tab/>
              <w:t>Output RF spectrum emission for CA</w:t>
            </w:r>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Occupied bandwidth</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6.5.1</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6.5A.1</w:t>
            </w:r>
          </w:p>
        </w:tc>
        <w:tc>
          <w:tcPr>
            <w:tcW w:w="687" w:type="dxa"/>
            <w:vMerge w:val="restart"/>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6.5B</w:t>
            </w: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6.5D.1</w:t>
            </w:r>
          </w:p>
        </w:tc>
        <w:tc>
          <w:tcPr>
            <w:tcW w:w="61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6.5E.1</w:t>
            </w:r>
          </w:p>
        </w:tc>
        <w:tc>
          <w:tcPr>
            <w:tcW w:w="75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6.5F.1</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6.5G.1</w:t>
            </w:r>
          </w:p>
        </w:tc>
        <w:tc>
          <w:tcPr>
            <w:tcW w:w="83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6.5H.1/3.1</w:t>
            </w:r>
          </w:p>
        </w:tc>
        <w:tc>
          <w:tcPr>
            <w:tcW w:w="644"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0"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6.5J.1</w:t>
            </w:r>
          </w:p>
        </w:tc>
        <w:tc>
          <w:tcPr>
            <w:tcW w:w="63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6.5K.1</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6.5L.3.1</w:t>
            </w:r>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Out-of band emission</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6.5.2</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6.5A.2</w:t>
            </w:r>
          </w:p>
        </w:tc>
        <w:tc>
          <w:tcPr>
            <w:tcW w:w="687" w:type="dxa"/>
            <w:vMerge/>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6.5D.2</w:t>
            </w:r>
          </w:p>
        </w:tc>
        <w:tc>
          <w:tcPr>
            <w:tcW w:w="61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6.5E.2</w:t>
            </w:r>
          </w:p>
        </w:tc>
        <w:tc>
          <w:tcPr>
            <w:tcW w:w="75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6.5F.2</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6.5G.2</w:t>
            </w:r>
          </w:p>
        </w:tc>
        <w:tc>
          <w:tcPr>
            <w:tcW w:w="83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6.5H.1/3.2</w:t>
            </w:r>
          </w:p>
        </w:tc>
        <w:tc>
          <w:tcPr>
            <w:tcW w:w="644"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0"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6.5J.2</w:t>
            </w:r>
          </w:p>
        </w:tc>
        <w:tc>
          <w:tcPr>
            <w:tcW w:w="63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6.5K.2</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6.5L.3.2</w:t>
            </w:r>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Spurious emission</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6.5.3</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6.5A.3</w:t>
            </w:r>
          </w:p>
        </w:tc>
        <w:tc>
          <w:tcPr>
            <w:tcW w:w="687" w:type="dxa"/>
            <w:vMerge/>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6.5D.3</w:t>
            </w:r>
          </w:p>
        </w:tc>
        <w:tc>
          <w:tcPr>
            <w:tcW w:w="61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6.5E.3</w:t>
            </w:r>
          </w:p>
        </w:tc>
        <w:tc>
          <w:tcPr>
            <w:tcW w:w="75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6.5F.3</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6.5G.3</w:t>
            </w:r>
          </w:p>
        </w:tc>
        <w:tc>
          <w:tcPr>
            <w:tcW w:w="83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6.5H.1/3.3</w:t>
            </w:r>
          </w:p>
        </w:tc>
        <w:tc>
          <w:tcPr>
            <w:tcW w:w="644"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0"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6.5J.3</w:t>
            </w:r>
          </w:p>
        </w:tc>
        <w:tc>
          <w:tcPr>
            <w:tcW w:w="63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6.5K.3</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6.5L.3.3</w:t>
            </w:r>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Transmit intermodulation</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6.5.4</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6.5C.4</w:t>
            </w:r>
          </w:p>
        </w:tc>
        <w:tc>
          <w:tcPr>
            <w:tcW w:w="687" w:type="dxa"/>
            <w:vMerge/>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6.5D.4</w:t>
            </w:r>
          </w:p>
        </w:tc>
        <w:tc>
          <w:tcPr>
            <w:tcW w:w="61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6.5E.4</w:t>
            </w:r>
          </w:p>
        </w:tc>
        <w:tc>
          <w:tcPr>
            <w:tcW w:w="75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6.5F.4</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6.5G.4</w:t>
            </w:r>
          </w:p>
        </w:tc>
        <w:tc>
          <w:tcPr>
            <w:tcW w:w="83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6.5H.1/3.4</w:t>
            </w:r>
          </w:p>
        </w:tc>
        <w:tc>
          <w:tcPr>
            <w:tcW w:w="644"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0"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3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6.5L.3.4</w:t>
            </w:r>
          </w:p>
        </w:tc>
      </w:tr>
      <w:tr w:rsidR="0041107C" w:rsidTr="000B0DA4">
        <w:tc>
          <w:tcPr>
            <w:tcW w:w="10537" w:type="dxa"/>
            <w:gridSpan w:val="14"/>
          </w:tcPr>
          <w:p w:rsidR="0041107C" w:rsidRDefault="00C87F39" w:rsidP="000B0DA4">
            <w:pPr>
              <w:pStyle w:val="af3"/>
              <w:spacing w:afterLines="0" w:after="60"/>
              <w:ind w:left="0"/>
              <w:jc w:val="left"/>
              <w:rPr>
                <w:rFonts w:ascii="Arial" w:eastAsia="宋体" w:hAnsi="Arial" w:cs="Arial"/>
                <w:b/>
                <w:kern w:val="0"/>
                <w:sz w:val="16"/>
                <w:szCs w:val="16"/>
              </w:rPr>
            </w:pPr>
            <w:r>
              <w:rPr>
                <w:rFonts w:ascii="Arial" w:hAnsi="Arial" w:cs="Arial"/>
                <w:b/>
                <w:sz w:val="16"/>
                <w:szCs w:val="16"/>
              </w:rPr>
              <w:t>6.6</w:t>
            </w:r>
            <w:r>
              <w:rPr>
                <w:rFonts w:ascii="Arial" w:hAnsi="Arial" w:cs="Arial"/>
                <w:b/>
                <w:sz w:val="16"/>
                <w:szCs w:val="16"/>
              </w:rPr>
              <w:tab/>
              <w:t>Time alignment error</w:t>
            </w:r>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Time alignment error</w:t>
            </w:r>
          </w:p>
        </w:tc>
        <w:tc>
          <w:tcPr>
            <w:tcW w:w="686"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6.4D.3</w:t>
            </w:r>
          </w:p>
        </w:tc>
        <w:tc>
          <w:tcPr>
            <w:tcW w:w="61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6.6E</w:t>
            </w:r>
          </w:p>
        </w:tc>
        <w:tc>
          <w:tcPr>
            <w:tcW w:w="75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83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6.4H.1.3</w:t>
            </w:r>
          </w:p>
        </w:tc>
        <w:tc>
          <w:tcPr>
            <w:tcW w:w="644"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0"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3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r>
      <w:tr w:rsidR="0041107C" w:rsidTr="000B0DA4">
        <w:tc>
          <w:tcPr>
            <w:tcW w:w="10537" w:type="dxa"/>
            <w:gridSpan w:val="14"/>
          </w:tcPr>
          <w:p w:rsidR="0041107C" w:rsidRDefault="00C87F39">
            <w:pPr>
              <w:pStyle w:val="af3"/>
              <w:overflowPunct/>
              <w:autoSpaceDE/>
              <w:autoSpaceDN/>
              <w:adjustRightInd/>
              <w:spacing w:afterLines="0" w:after="60"/>
              <w:ind w:left="0"/>
              <w:jc w:val="left"/>
              <w:textAlignment w:val="auto"/>
              <w:rPr>
                <w:rFonts w:ascii="Arial" w:eastAsia="宋体" w:hAnsi="Arial" w:cs="Arial"/>
                <w:kern w:val="0"/>
                <w:sz w:val="20"/>
                <w:szCs w:val="20"/>
              </w:rPr>
            </w:pPr>
            <w:r>
              <w:rPr>
                <w:rFonts w:ascii="Arial" w:hAnsi="Arial" w:cs="Arial"/>
                <w:sz w:val="20"/>
                <w:szCs w:val="20"/>
              </w:rPr>
              <w:t xml:space="preserve">Section 7  </w:t>
            </w:r>
            <w:r>
              <w:rPr>
                <w:rFonts w:ascii="Arial" w:hAnsi="Arial" w:cs="Arial"/>
                <w:b/>
                <w:i/>
                <w:sz w:val="20"/>
                <w:szCs w:val="20"/>
                <w:u w:val="single"/>
              </w:rPr>
              <w:t>Receiver characteristics</w:t>
            </w:r>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General</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7.1</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7.1A</w:t>
            </w: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15"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75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7.1F</w:t>
            </w: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835"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44"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7.1I</w:t>
            </w:r>
          </w:p>
        </w:tc>
        <w:tc>
          <w:tcPr>
            <w:tcW w:w="630"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7.1J</w:t>
            </w:r>
          </w:p>
        </w:tc>
        <w:tc>
          <w:tcPr>
            <w:tcW w:w="63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Diversity characteristics</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7.2</w:t>
            </w: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15"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75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835"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44"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0"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7.2J</w:t>
            </w:r>
          </w:p>
        </w:tc>
        <w:tc>
          <w:tcPr>
            <w:tcW w:w="63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Reference sensitivity</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7.3</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7.3A</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7.3B</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7.3C</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7.3D</w:t>
            </w:r>
          </w:p>
        </w:tc>
        <w:tc>
          <w:tcPr>
            <w:tcW w:w="61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7.3E</w:t>
            </w:r>
          </w:p>
        </w:tc>
        <w:tc>
          <w:tcPr>
            <w:tcW w:w="75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7.3F</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7.3G</w:t>
            </w:r>
          </w:p>
        </w:tc>
        <w:tc>
          <w:tcPr>
            <w:tcW w:w="835"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44"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7.3I</w:t>
            </w:r>
          </w:p>
        </w:tc>
        <w:tc>
          <w:tcPr>
            <w:tcW w:w="630"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7.3J</w:t>
            </w:r>
          </w:p>
        </w:tc>
        <w:tc>
          <w:tcPr>
            <w:tcW w:w="63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lastRenderedPageBreak/>
              <w:t>Maximum input level</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7.4</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7.4A</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7.4B</w:t>
            </w: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7.4D</w:t>
            </w:r>
          </w:p>
        </w:tc>
        <w:tc>
          <w:tcPr>
            <w:tcW w:w="61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7.4E</w:t>
            </w:r>
          </w:p>
        </w:tc>
        <w:tc>
          <w:tcPr>
            <w:tcW w:w="75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835"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44"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0"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7.4J</w:t>
            </w:r>
          </w:p>
        </w:tc>
        <w:tc>
          <w:tcPr>
            <w:tcW w:w="63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Adjacent channel selectivity</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7.5</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7.5A</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7.5B</w:t>
            </w: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7.5D</w:t>
            </w:r>
          </w:p>
        </w:tc>
        <w:tc>
          <w:tcPr>
            <w:tcW w:w="61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7.5E</w:t>
            </w:r>
          </w:p>
        </w:tc>
        <w:tc>
          <w:tcPr>
            <w:tcW w:w="75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7.5F</w:t>
            </w: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835"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44"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0"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7.5J</w:t>
            </w:r>
          </w:p>
        </w:tc>
        <w:tc>
          <w:tcPr>
            <w:tcW w:w="63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r>
      <w:tr w:rsidR="0041107C" w:rsidTr="000B0DA4">
        <w:tc>
          <w:tcPr>
            <w:tcW w:w="10537" w:type="dxa"/>
            <w:gridSpan w:val="14"/>
          </w:tcPr>
          <w:p w:rsidR="0041107C" w:rsidRDefault="00C87F39" w:rsidP="000B0DA4">
            <w:pPr>
              <w:pStyle w:val="af3"/>
              <w:spacing w:afterLines="0" w:after="60"/>
              <w:ind w:left="0"/>
              <w:jc w:val="left"/>
              <w:rPr>
                <w:rFonts w:ascii="Arial" w:eastAsia="宋体" w:hAnsi="Arial" w:cs="Arial"/>
                <w:kern w:val="0"/>
                <w:sz w:val="16"/>
                <w:szCs w:val="16"/>
              </w:rPr>
            </w:pPr>
            <w:r>
              <w:rPr>
                <w:rFonts w:ascii="Arial" w:hAnsi="Arial" w:cs="Arial"/>
                <w:b/>
                <w:sz w:val="16"/>
                <w:szCs w:val="16"/>
              </w:rPr>
              <w:t>7.6</w:t>
            </w:r>
            <w:r>
              <w:rPr>
                <w:rFonts w:ascii="Arial" w:hAnsi="Arial" w:cs="Arial"/>
                <w:b/>
                <w:sz w:val="16"/>
                <w:szCs w:val="16"/>
              </w:rPr>
              <w:tab/>
              <w:t>Blocking characteristics</w:t>
            </w:r>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In-band blocking</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7.6.2</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7.6A.2</w:t>
            </w:r>
          </w:p>
        </w:tc>
        <w:tc>
          <w:tcPr>
            <w:tcW w:w="687" w:type="dxa"/>
            <w:vMerge w:val="restart"/>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7.6B</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7.6C.2</w:t>
            </w:r>
          </w:p>
        </w:tc>
        <w:tc>
          <w:tcPr>
            <w:tcW w:w="687" w:type="dxa"/>
            <w:vMerge w:val="restart"/>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7.6D</w:t>
            </w:r>
          </w:p>
        </w:tc>
        <w:tc>
          <w:tcPr>
            <w:tcW w:w="61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7.6E.2</w:t>
            </w:r>
          </w:p>
        </w:tc>
        <w:tc>
          <w:tcPr>
            <w:tcW w:w="75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7.6F.2</w:t>
            </w: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835"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44"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0"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7.6J.2</w:t>
            </w:r>
          </w:p>
        </w:tc>
        <w:tc>
          <w:tcPr>
            <w:tcW w:w="63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Out-of-band blocking</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7.6.3</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7.6A.3</w:t>
            </w:r>
          </w:p>
        </w:tc>
        <w:tc>
          <w:tcPr>
            <w:tcW w:w="687" w:type="dxa"/>
            <w:vMerge/>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7.6C.3</w:t>
            </w:r>
          </w:p>
        </w:tc>
        <w:tc>
          <w:tcPr>
            <w:tcW w:w="687" w:type="dxa"/>
            <w:vMerge/>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1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7.6E.3</w:t>
            </w:r>
          </w:p>
        </w:tc>
        <w:tc>
          <w:tcPr>
            <w:tcW w:w="75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7.6F.3</w:t>
            </w: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835"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44"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0"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7.6J.3</w:t>
            </w:r>
          </w:p>
        </w:tc>
        <w:tc>
          <w:tcPr>
            <w:tcW w:w="63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Narrow band blocking</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7.6.4</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7.6A.4</w:t>
            </w:r>
          </w:p>
        </w:tc>
        <w:tc>
          <w:tcPr>
            <w:tcW w:w="687" w:type="dxa"/>
            <w:vMerge/>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7.6C.4</w:t>
            </w:r>
          </w:p>
        </w:tc>
        <w:tc>
          <w:tcPr>
            <w:tcW w:w="687" w:type="dxa"/>
            <w:vMerge/>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1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7.6E.4</w:t>
            </w:r>
          </w:p>
        </w:tc>
        <w:tc>
          <w:tcPr>
            <w:tcW w:w="75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7.6F.4</w:t>
            </w: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835"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44"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0"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3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Spurious response</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7.7</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7.7A</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7.7B</w:t>
            </w: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7.7D</w:t>
            </w:r>
          </w:p>
        </w:tc>
        <w:tc>
          <w:tcPr>
            <w:tcW w:w="61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7.7E</w:t>
            </w:r>
          </w:p>
        </w:tc>
        <w:tc>
          <w:tcPr>
            <w:tcW w:w="75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7.7F</w:t>
            </w: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835"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44"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0"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7.7J</w:t>
            </w:r>
          </w:p>
        </w:tc>
        <w:tc>
          <w:tcPr>
            <w:tcW w:w="63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Intermodulation</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7.8</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7.8A</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7.8B</w:t>
            </w: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7.8D</w:t>
            </w:r>
          </w:p>
        </w:tc>
        <w:tc>
          <w:tcPr>
            <w:tcW w:w="615"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7.8E</w:t>
            </w:r>
          </w:p>
        </w:tc>
        <w:tc>
          <w:tcPr>
            <w:tcW w:w="759"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7.8F</w:t>
            </w: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835"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44"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0"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7.8J</w:t>
            </w:r>
          </w:p>
        </w:tc>
        <w:tc>
          <w:tcPr>
            <w:tcW w:w="63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r>
      <w:tr w:rsidR="0041107C" w:rsidTr="001D4522">
        <w:tc>
          <w:tcPr>
            <w:tcW w:w="160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Spurious emissions</w:t>
            </w:r>
          </w:p>
        </w:tc>
        <w:tc>
          <w:tcPr>
            <w:tcW w:w="686"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7.9</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7.9A</w:t>
            </w:r>
          </w:p>
        </w:tc>
        <w:tc>
          <w:tcPr>
            <w:tcW w:w="687"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r>
              <w:rPr>
                <w:rFonts w:ascii="Arial" w:eastAsia="宋体" w:hAnsi="Arial" w:cs="Arial"/>
                <w:kern w:val="0"/>
                <w:sz w:val="13"/>
                <w:szCs w:val="13"/>
              </w:rPr>
              <w:t>7.9B</w:t>
            </w: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15"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75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835"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c>
          <w:tcPr>
            <w:tcW w:w="644"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30" w:type="dxa"/>
          </w:tcPr>
          <w:p w:rsidR="0041107C" w:rsidRDefault="00C87F39"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r>
              <w:rPr>
                <w:rFonts w:ascii="Arial" w:eastAsia="宋体" w:hAnsi="Arial" w:cs="Arial"/>
                <w:kern w:val="0"/>
                <w:sz w:val="13"/>
                <w:szCs w:val="13"/>
              </w:rPr>
              <w:t>7.9J</w:t>
            </w:r>
          </w:p>
        </w:tc>
        <w:tc>
          <w:tcPr>
            <w:tcW w:w="639"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lang w:val="en-GB"/>
              </w:rPr>
            </w:pPr>
          </w:p>
        </w:tc>
        <w:tc>
          <w:tcPr>
            <w:tcW w:w="687" w:type="dxa"/>
          </w:tcPr>
          <w:p w:rsidR="0041107C" w:rsidRDefault="0041107C" w:rsidP="00FD16F9">
            <w:pPr>
              <w:pStyle w:val="af3"/>
              <w:overflowPunct/>
              <w:autoSpaceDE/>
              <w:autoSpaceDN/>
              <w:adjustRightInd/>
              <w:spacing w:afterLines="0" w:after="0"/>
              <w:ind w:left="0"/>
              <w:jc w:val="left"/>
              <w:textAlignment w:val="auto"/>
              <w:rPr>
                <w:rFonts w:ascii="Arial" w:eastAsia="宋体" w:hAnsi="Arial" w:cs="Arial"/>
                <w:kern w:val="0"/>
                <w:sz w:val="13"/>
                <w:szCs w:val="13"/>
              </w:rPr>
            </w:pPr>
          </w:p>
        </w:tc>
      </w:tr>
    </w:tbl>
    <w:p w:rsidR="0041107C" w:rsidRDefault="00C87F39" w:rsidP="00DC2BA3">
      <w:pPr>
        <w:spacing w:before="120" w:afterLines="0"/>
        <w:rPr>
          <w:sz w:val="20"/>
        </w:rPr>
      </w:pPr>
      <w:r>
        <w:rPr>
          <w:sz w:val="20"/>
        </w:rPr>
        <w:t>Using</w:t>
      </w:r>
      <w:r>
        <w:rPr>
          <w:rFonts w:hint="eastAsia"/>
          <w:sz w:val="20"/>
        </w:rPr>
        <w:t xml:space="preserve"> single carrier requirements </w:t>
      </w:r>
      <w:r>
        <w:rPr>
          <w:sz w:val="20"/>
        </w:rPr>
        <w:t>as</w:t>
      </w:r>
      <w:r>
        <w:rPr>
          <w:rFonts w:hint="eastAsia"/>
          <w:sz w:val="20"/>
        </w:rPr>
        <w:t xml:space="preserve"> the benchmark, we observe </w:t>
      </w:r>
      <w:r>
        <w:rPr>
          <w:sz w:val="20"/>
        </w:rPr>
        <w:t xml:space="preserve">that </w:t>
      </w:r>
      <w:r>
        <w:rPr>
          <w:rFonts w:hint="eastAsia"/>
          <w:sz w:val="20"/>
        </w:rPr>
        <w:t>different approaches are used for different features:</w:t>
      </w:r>
    </w:p>
    <w:p w:rsidR="0041107C" w:rsidRDefault="00C87F39" w:rsidP="00DC2BA3">
      <w:pPr>
        <w:spacing w:beforeLines="0" w:afterLines="0"/>
        <w:rPr>
          <w:sz w:val="20"/>
        </w:rPr>
      </w:pPr>
      <w:r>
        <w:rPr>
          <w:rFonts w:hint="eastAsia"/>
          <w:sz w:val="20"/>
        </w:rPr>
        <w:t xml:space="preserve">- </w:t>
      </w:r>
      <w:r>
        <w:rPr>
          <w:sz w:val="20"/>
        </w:rPr>
        <w:t xml:space="preserve"> </w:t>
      </w:r>
      <w:r>
        <w:rPr>
          <w:rFonts w:hint="eastAsia"/>
          <w:sz w:val="20"/>
        </w:rPr>
        <w:t>Several (sub</w:t>
      </w:r>
      <w:r>
        <w:rPr>
          <w:sz w:val="20"/>
        </w:rPr>
        <w:t>-</w:t>
      </w:r>
      <w:proofErr w:type="gramStart"/>
      <w:r>
        <w:rPr>
          <w:rFonts w:hint="eastAsia"/>
          <w:sz w:val="20"/>
        </w:rPr>
        <w:t>)clause</w:t>
      </w:r>
      <w:proofErr w:type="gramEnd"/>
      <w:r>
        <w:rPr>
          <w:rFonts w:hint="eastAsia"/>
          <w:sz w:val="20"/>
        </w:rPr>
        <w:t xml:space="preserve"> suffixes are missing for a certain feature, for example for (e)</w:t>
      </w:r>
      <w:proofErr w:type="spellStart"/>
      <w:r>
        <w:rPr>
          <w:rFonts w:hint="eastAsia"/>
          <w:sz w:val="20"/>
        </w:rPr>
        <w:t>RedCap</w:t>
      </w:r>
      <w:proofErr w:type="spellEnd"/>
      <w:r>
        <w:rPr>
          <w:rFonts w:hint="eastAsia"/>
          <w:sz w:val="20"/>
        </w:rPr>
        <w:t>, there are only three clause suffixes defined</w:t>
      </w:r>
      <w:r>
        <w:rPr>
          <w:sz w:val="20"/>
        </w:rPr>
        <w:t>.</w:t>
      </w:r>
    </w:p>
    <w:p w:rsidR="0041107C" w:rsidRDefault="00C87F39" w:rsidP="00DC2BA3">
      <w:pPr>
        <w:spacing w:beforeLines="0" w:after="120"/>
        <w:rPr>
          <w:sz w:val="20"/>
        </w:rPr>
      </w:pPr>
      <w:r>
        <w:rPr>
          <w:rFonts w:hint="eastAsia"/>
          <w:sz w:val="20"/>
        </w:rPr>
        <w:t xml:space="preserve">- </w:t>
      </w:r>
      <w:r>
        <w:rPr>
          <w:sz w:val="20"/>
        </w:rPr>
        <w:t xml:space="preserve"> </w:t>
      </w:r>
      <w:r>
        <w:rPr>
          <w:rFonts w:hint="eastAsia"/>
          <w:sz w:val="20"/>
        </w:rPr>
        <w:t xml:space="preserve">For some other features such as NR CA/DC, each requirement has </w:t>
      </w:r>
      <w:r>
        <w:rPr>
          <w:sz w:val="20"/>
        </w:rPr>
        <w:t xml:space="preserve">its </w:t>
      </w:r>
      <w:r>
        <w:rPr>
          <w:rFonts w:hint="eastAsia"/>
          <w:sz w:val="20"/>
        </w:rPr>
        <w:t>corresponding (sub</w:t>
      </w:r>
      <w:r>
        <w:rPr>
          <w:sz w:val="20"/>
        </w:rPr>
        <w:t>-</w:t>
      </w:r>
      <w:proofErr w:type="gramStart"/>
      <w:r>
        <w:rPr>
          <w:rFonts w:hint="eastAsia"/>
          <w:sz w:val="20"/>
        </w:rPr>
        <w:t>)clause</w:t>
      </w:r>
      <w:proofErr w:type="gramEnd"/>
      <w:r>
        <w:rPr>
          <w:rFonts w:hint="eastAsia"/>
          <w:sz w:val="20"/>
        </w:rPr>
        <w:t xml:space="preserve"> suffix.</w:t>
      </w:r>
    </w:p>
    <w:p w:rsidR="0041107C" w:rsidRDefault="00C87F39" w:rsidP="00DC2BA3">
      <w:pPr>
        <w:spacing w:before="120" w:afterLines="0"/>
        <w:rPr>
          <w:sz w:val="20"/>
        </w:rPr>
      </w:pPr>
      <w:r>
        <w:rPr>
          <w:rFonts w:hint="eastAsia"/>
          <w:sz w:val="20"/>
        </w:rPr>
        <w:t>Although some of the (sub</w:t>
      </w:r>
      <w:r>
        <w:rPr>
          <w:sz w:val="20"/>
        </w:rPr>
        <w:t>-</w:t>
      </w:r>
      <w:proofErr w:type="gramStart"/>
      <w:r>
        <w:rPr>
          <w:rFonts w:hint="eastAsia"/>
          <w:sz w:val="20"/>
        </w:rPr>
        <w:t>)clause</w:t>
      </w:r>
      <w:proofErr w:type="gramEnd"/>
      <w:r>
        <w:rPr>
          <w:rFonts w:hint="eastAsia"/>
          <w:sz w:val="20"/>
        </w:rPr>
        <w:t xml:space="preserve"> suffixed are marked as </w:t>
      </w:r>
      <w:r>
        <w:rPr>
          <w:sz w:val="20"/>
        </w:rPr>
        <w:t>‘</w:t>
      </w:r>
      <w:r>
        <w:rPr>
          <w:rFonts w:hint="eastAsia"/>
          <w:sz w:val="20"/>
        </w:rPr>
        <w:t>Reserved</w:t>
      </w:r>
      <w:r>
        <w:rPr>
          <w:sz w:val="20"/>
        </w:rPr>
        <w:t>’</w:t>
      </w:r>
      <w:r>
        <w:rPr>
          <w:rFonts w:hint="eastAsia"/>
          <w:sz w:val="20"/>
        </w:rPr>
        <w:t>, we are not fully understanding what is th</w:t>
      </w:r>
      <w:r>
        <w:rPr>
          <w:sz w:val="20"/>
        </w:rPr>
        <w:t>e exact</w:t>
      </w:r>
      <w:r>
        <w:rPr>
          <w:rFonts w:hint="eastAsia"/>
          <w:sz w:val="20"/>
        </w:rPr>
        <w:t xml:space="preserve"> mean</w:t>
      </w:r>
      <w:r>
        <w:rPr>
          <w:sz w:val="20"/>
        </w:rPr>
        <w:t>ing</w:t>
      </w:r>
      <w:r>
        <w:rPr>
          <w:rFonts w:hint="eastAsia"/>
          <w:sz w:val="20"/>
        </w:rPr>
        <w:t xml:space="preserve">. We could not find </w:t>
      </w:r>
      <w:r>
        <w:rPr>
          <w:sz w:val="20"/>
        </w:rPr>
        <w:t>the</w:t>
      </w:r>
      <w:r>
        <w:rPr>
          <w:rFonts w:hint="eastAsia"/>
          <w:sz w:val="20"/>
        </w:rPr>
        <w:t xml:space="preserve"> </w:t>
      </w:r>
      <w:r>
        <w:rPr>
          <w:sz w:val="20"/>
        </w:rPr>
        <w:t xml:space="preserve">reason why the </w:t>
      </w:r>
      <w:r>
        <w:rPr>
          <w:rFonts w:hint="eastAsia"/>
          <w:sz w:val="20"/>
        </w:rPr>
        <w:t xml:space="preserve">descriptions </w:t>
      </w:r>
      <w:r>
        <w:rPr>
          <w:sz w:val="20"/>
        </w:rPr>
        <w:t xml:space="preserve">are missing </w:t>
      </w:r>
      <w:r>
        <w:rPr>
          <w:rFonts w:hint="eastAsia"/>
          <w:sz w:val="20"/>
        </w:rPr>
        <w:t xml:space="preserve">in the specification. Then it would cause confusion for </w:t>
      </w:r>
      <w:r>
        <w:rPr>
          <w:sz w:val="20"/>
        </w:rPr>
        <w:t xml:space="preserve">the </w:t>
      </w:r>
      <w:r>
        <w:rPr>
          <w:rFonts w:hint="eastAsia"/>
          <w:sz w:val="20"/>
        </w:rPr>
        <w:t>reader who didn</w:t>
      </w:r>
      <w:r>
        <w:rPr>
          <w:sz w:val="20"/>
        </w:rPr>
        <w:t>’</w:t>
      </w:r>
      <w:r>
        <w:rPr>
          <w:rFonts w:hint="eastAsia"/>
          <w:sz w:val="20"/>
        </w:rPr>
        <w:t>t follow the feature discussion as there are at least two following interpretations:</w:t>
      </w:r>
    </w:p>
    <w:p w:rsidR="0041107C" w:rsidRDefault="00C87F39" w:rsidP="00DC2BA3">
      <w:pPr>
        <w:spacing w:beforeLines="0" w:afterLines="0" w:line="240" w:lineRule="auto"/>
        <w:rPr>
          <w:sz w:val="20"/>
        </w:rPr>
      </w:pPr>
      <w:proofErr w:type="gramStart"/>
      <w:r>
        <w:rPr>
          <w:rFonts w:hint="eastAsia"/>
          <w:sz w:val="20"/>
        </w:rPr>
        <w:t>a</w:t>
      </w:r>
      <w:proofErr w:type="gramEnd"/>
      <w:r>
        <w:rPr>
          <w:sz w:val="20"/>
        </w:rPr>
        <w:t>)</w:t>
      </w:r>
      <w:r>
        <w:rPr>
          <w:rFonts w:hint="eastAsia"/>
          <w:sz w:val="20"/>
        </w:rPr>
        <w:t>.</w:t>
      </w:r>
      <w:r>
        <w:rPr>
          <w:sz w:val="20"/>
        </w:rPr>
        <w:tab/>
      </w:r>
      <w:r>
        <w:rPr>
          <w:rFonts w:hint="eastAsia"/>
          <w:sz w:val="20"/>
        </w:rPr>
        <w:t>To reuse the existing requirements as single carrier feature</w:t>
      </w:r>
      <w:r>
        <w:rPr>
          <w:sz w:val="20"/>
        </w:rPr>
        <w:t>.</w:t>
      </w:r>
    </w:p>
    <w:p w:rsidR="0041107C" w:rsidRDefault="00C87F39" w:rsidP="00DC2BA3">
      <w:pPr>
        <w:spacing w:beforeLines="0" w:after="120" w:line="240" w:lineRule="auto"/>
        <w:rPr>
          <w:sz w:val="20"/>
        </w:rPr>
      </w:pPr>
      <w:r>
        <w:rPr>
          <w:rFonts w:hint="eastAsia"/>
          <w:sz w:val="20"/>
        </w:rPr>
        <w:t>b</w:t>
      </w:r>
      <w:r>
        <w:rPr>
          <w:sz w:val="20"/>
        </w:rPr>
        <w:t>)</w:t>
      </w:r>
      <w:r>
        <w:rPr>
          <w:rFonts w:hint="eastAsia"/>
          <w:sz w:val="20"/>
        </w:rPr>
        <w:t>.</w:t>
      </w:r>
      <w:r>
        <w:rPr>
          <w:sz w:val="20"/>
        </w:rPr>
        <w:tab/>
      </w:r>
      <w:proofErr w:type="gramStart"/>
      <w:r>
        <w:rPr>
          <w:rFonts w:hint="eastAsia"/>
          <w:sz w:val="20"/>
        </w:rPr>
        <w:t>The</w:t>
      </w:r>
      <w:proofErr w:type="gramEnd"/>
      <w:r>
        <w:rPr>
          <w:rFonts w:hint="eastAsia"/>
          <w:sz w:val="20"/>
        </w:rPr>
        <w:t xml:space="preserve"> requirements without clause suffix do not apply to that feature</w:t>
      </w:r>
      <w:r>
        <w:rPr>
          <w:sz w:val="20"/>
        </w:rPr>
        <w:t>.</w:t>
      </w:r>
    </w:p>
    <w:p w:rsidR="0041107C" w:rsidRDefault="00C87F39">
      <w:pPr>
        <w:spacing w:before="120" w:after="120"/>
        <w:rPr>
          <w:sz w:val="20"/>
        </w:rPr>
      </w:pPr>
      <w:r>
        <w:rPr>
          <w:rFonts w:hint="eastAsia"/>
          <w:sz w:val="20"/>
        </w:rPr>
        <w:t xml:space="preserve">The above two </w:t>
      </w:r>
      <w:r>
        <w:rPr>
          <w:sz w:val="20"/>
        </w:rPr>
        <w:t>interpretations</w:t>
      </w:r>
      <w:r>
        <w:rPr>
          <w:rFonts w:hint="eastAsia"/>
          <w:sz w:val="20"/>
        </w:rPr>
        <w:t xml:space="preserve"> are completely opposite in the understanding. We believe the interpretation a) is the main reason for not explicitly define the requirements. However, there are no such descriptions in the specification. When we look at NR DC feature, all of requirements are explicitly define although almost all of the RF requirements are reused from the NR CA requirements. But we also believe there are exceptions that a certain requirement is not applied, for example, MPR requirements are not applied </w:t>
      </w:r>
      <w:r>
        <w:rPr>
          <w:sz w:val="20"/>
        </w:rPr>
        <w:t>to</w:t>
      </w:r>
      <w:r>
        <w:rPr>
          <w:rFonts w:hint="eastAsia"/>
          <w:sz w:val="20"/>
        </w:rPr>
        <w:t xml:space="preserve"> ATG, so there is no MPR sub</w:t>
      </w:r>
      <w:r>
        <w:rPr>
          <w:sz w:val="20"/>
        </w:rPr>
        <w:t>-</w:t>
      </w:r>
      <w:r>
        <w:rPr>
          <w:rFonts w:hint="eastAsia"/>
          <w:sz w:val="20"/>
        </w:rPr>
        <w:t>clause defined.</w:t>
      </w:r>
    </w:p>
    <w:p w:rsidR="0041107C" w:rsidRDefault="00C87F39">
      <w:pPr>
        <w:spacing w:before="120" w:after="120"/>
        <w:rPr>
          <w:b/>
          <w:bCs/>
          <w:sz w:val="20"/>
        </w:rPr>
      </w:pPr>
      <w:r>
        <w:rPr>
          <w:rFonts w:eastAsia="MS Mincho"/>
          <w:b/>
          <w:i/>
          <w:iCs/>
          <w:kern w:val="0"/>
          <w:sz w:val="20"/>
          <w:u w:val="single"/>
          <w:lang w:val="en-GB" w:eastAsia="en-US"/>
        </w:rPr>
        <w:t>Observation</w:t>
      </w:r>
      <w:r>
        <w:rPr>
          <w:rFonts w:eastAsia="MS Mincho" w:hint="eastAsia"/>
          <w:b/>
          <w:i/>
          <w:iCs/>
          <w:kern w:val="0"/>
          <w:sz w:val="20"/>
          <w:u w:val="single"/>
          <w:lang w:val="en-GB" w:eastAsia="en-US"/>
        </w:rPr>
        <w:t xml:space="preserve"> </w:t>
      </w:r>
      <w:r>
        <w:rPr>
          <w:rFonts w:eastAsia="MS Mincho"/>
          <w:b/>
          <w:i/>
          <w:iCs/>
          <w:kern w:val="0"/>
          <w:sz w:val="20"/>
          <w:u w:val="single"/>
          <w:lang w:val="en-GB" w:eastAsia="en-US"/>
        </w:rPr>
        <w:t>2:</w:t>
      </w:r>
      <w:r>
        <w:rPr>
          <w:b/>
          <w:bCs/>
          <w:sz w:val="20"/>
        </w:rPr>
        <w:t xml:space="preserve"> </w:t>
      </w:r>
      <w:r>
        <w:rPr>
          <w:rFonts w:eastAsia="MS Mincho"/>
          <w:b/>
          <w:i/>
          <w:iCs/>
          <w:kern w:val="0"/>
          <w:sz w:val="20"/>
          <w:lang w:val="en-GB" w:eastAsia="en-US"/>
        </w:rPr>
        <w:t>In 5G UE RF specification, different approaches are adopted for different feature</w:t>
      </w:r>
      <w:r>
        <w:rPr>
          <w:rFonts w:eastAsia="MS Mincho" w:hint="eastAsia"/>
          <w:b/>
          <w:i/>
          <w:iCs/>
          <w:kern w:val="0"/>
          <w:sz w:val="20"/>
          <w:lang w:val="en-GB" w:eastAsia="en-US"/>
        </w:rPr>
        <w:t>s</w:t>
      </w:r>
      <w:r>
        <w:rPr>
          <w:rFonts w:eastAsia="MS Mincho"/>
          <w:b/>
          <w:i/>
          <w:iCs/>
          <w:kern w:val="0"/>
          <w:sz w:val="20"/>
          <w:lang w:val="en-GB" w:eastAsia="en-US"/>
        </w:rPr>
        <w:t xml:space="preserve"> in the structure. Meanwhile, there are too many (sub-</w:t>
      </w:r>
      <w:proofErr w:type="gramStart"/>
      <w:r>
        <w:rPr>
          <w:rFonts w:eastAsia="MS Mincho"/>
          <w:b/>
          <w:i/>
          <w:iCs/>
          <w:kern w:val="0"/>
          <w:sz w:val="20"/>
          <w:lang w:val="en-GB" w:eastAsia="en-US"/>
        </w:rPr>
        <w:t>)clause</w:t>
      </w:r>
      <w:proofErr w:type="gramEnd"/>
      <w:r>
        <w:rPr>
          <w:rFonts w:eastAsia="MS Mincho"/>
          <w:b/>
          <w:i/>
          <w:iCs/>
          <w:kern w:val="0"/>
          <w:sz w:val="20"/>
          <w:lang w:val="en-GB" w:eastAsia="en-US"/>
        </w:rPr>
        <w:t xml:space="preserve"> suffixes not defined for RF requirements.</w:t>
      </w:r>
    </w:p>
    <w:p w:rsidR="0041107C" w:rsidRDefault="00C87F39">
      <w:pPr>
        <w:spacing w:before="120" w:after="120"/>
        <w:rPr>
          <w:b/>
          <w:bCs/>
          <w:sz w:val="20"/>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3</w:t>
      </w:r>
      <w:r>
        <w:rPr>
          <w:rFonts w:eastAsia="MS Mincho" w:hint="eastAsia"/>
          <w:b/>
          <w:i/>
          <w:iCs/>
          <w:kern w:val="0"/>
          <w:sz w:val="20"/>
          <w:u w:val="single"/>
          <w:lang w:val="en-GB" w:eastAsia="en-US"/>
        </w:rPr>
        <w:t>:</w:t>
      </w:r>
      <w:r>
        <w:rPr>
          <w:rFonts w:hint="eastAsia"/>
          <w:b/>
          <w:bCs/>
          <w:sz w:val="20"/>
        </w:rPr>
        <w:t xml:space="preserve"> </w:t>
      </w:r>
      <w:r>
        <w:rPr>
          <w:rFonts w:eastAsia="MS Mincho" w:hint="eastAsia"/>
          <w:b/>
          <w:i/>
          <w:iCs/>
          <w:kern w:val="0"/>
          <w:sz w:val="20"/>
          <w:lang w:val="en-GB" w:eastAsia="en-US"/>
        </w:rPr>
        <w:t>There exist different interpretations for the missing (sub</w:t>
      </w:r>
      <w:r>
        <w:rPr>
          <w:rFonts w:eastAsia="MS Mincho"/>
          <w:b/>
          <w:i/>
          <w:iCs/>
          <w:kern w:val="0"/>
          <w:sz w:val="20"/>
          <w:lang w:val="en-GB" w:eastAsia="en-US"/>
        </w:rPr>
        <w:t>-</w:t>
      </w:r>
      <w:proofErr w:type="gramStart"/>
      <w:r>
        <w:rPr>
          <w:rFonts w:eastAsia="MS Mincho" w:hint="eastAsia"/>
          <w:b/>
          <w:i/>
          <w:iCs/>
          <w:kern w:val="0"/>
          <w:sz w:val="20"/>
          <w:lang w:val="en-GB" w:eastAsia="en-US"/>
        </w:rPr>
        <w:t>)clause</w:t>
      </w:r>
      <w:proofErr w:type="gramEnd"/>
      <w:r>
        <w:rPr>
          <w:rFonts w:eastAsia="MS Mincho" w:hint="eastAsia"/>
          <w:b/>
          <w:i/>
          <w:iCs/>
          <w:kern w:val="0"/>
          <w:sz w:val="20"/>
          <w:lang w:val="en-GB" w:eastAsia="en-US"/>
        </w:rPr>
        <w:t xml:space="preserve"> suffixes requirements which cause</w:t>
      </w:r>
      <w:r>
        <w:rPr>
          <w:rFonts w:eastAsia="MS Mincho"/>
          <w:b/>
          <w:i/>
          <w:iCs/>
          <w:kern w:val="0"/>
          <w:sz w:val="20"/>
          <w:lang w:val="en-GB" w:eastAsia="en-US"/>
        </w:rPr>
        <w:t>s</w:t>
      </w:r>
      <w:r>
        <w:rPr>
          <w:rFonts w:eastAsia="MS Mincho" w:hint="eastAsia"/>
          <w:b/>
          <w:i/>
          <w:iCs/>
          <w:kern w:val="0"/>
          <w:sz w:val="20"/>
          <w:lang w:val="en-GB" w:eastAsia="en-US"/>
        </w:rPr>
        <w:t xml:space="preserve"> misunderstanding.</w:t>
      </w:r>
    </w:p>
    <w:p w:rsidR="0041107C" w:rsidRDefault="00C87F39">
      <w:pPr>
        <w:spacing w:before="120" w:after="120"/>
        <w:rPr>
          <w:sz w:val="20"/>
        </w:rPr>
      </w:pPr>
      <w:r>
        <w:rPr>
          <w:rFonts w:hint="eastAsia"/>
          <w:sz w:val="20"/>
        </w:rPr>
        <w:t>For 6GR, we think the above issue for the specification improvement should be taken into account. When introducing a new feature into the specification, some general guidance/rules for uniform drafting are required to define the RF requirements.</w:t>
      </w:r>
    </w:p>
    <w:p w:rsidR="0041107C" w:rsidRDefault="00C87F39">
      <w:pPr>
        <w:spacing w:before="120" w:after="120"/>
        <w:rPr>
          <w:rFonts w:eastAsia="MS Mincho"/>
          <w:b/>
          <w:i/>
          <w:iCs/>
          <w:kern w:val="0"/>
          <w:sz w:val="20"/>
          <w:lang w:val="en-GB"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2:</w:t>
      </w:r>
      <w:r>
        <w:rPr>
          <w:rFonts w:eastAsia="MS Mincho" w:hint="eastAsia"/>
          <w:b/>
          <w:i/>
          <w:iCs/>
          <w:kern w:val="0"/>
          <w:sz w:val="20"/>
          <w:u w:val="single"/>
          <w:lang w:val="en-GB" w:eastAsia="en-US"/>
        </w:rPr>
        <w:t xml:space="preserve"> </w:t>
      </w:r>
      <w:r>
        <w:rPr>
          <w:rFonts w:eastAsia="MS Mincho"/>
          <w:b/>
          <w:i/>
          <w:iCs/>
          <w:kern w:val="0"/>
          <w:sz w:val="20"/>
          <w:lang w:val="en-GB" w:eastAsia="en-US"/>
        </w:rPr>
        <w:t>It is proposed in 6GR t</w:t>
      </w:r>
      <w:r>
        <w:rPr>
          <w:rFonts w:eastAsia="MS Mincho" w:hint="eastAsia"/>
          <w:b/>
          <w:i/>
          <w:iCs/>
          <w:kern w:val="0"/>
          <w:sz w:val="20"/>
          <w:lang w:val="en-GB" w:eastAsia="en-US"/>
        </w:rPr>
        <w:t xml:space="preserve">o discuss uniform drafting </w:t>
      </w:r>
      <w:r>
        <w:rPr>
          <w:rFonts w:eastAsia="MS Mincho"/>
          <w:b/>
          <w:i/>
          <w:iCs/>
          <w:kern w:val="0"/>
          <w:sz w:val="20"/>
          <w:lang w:val="en-GB" w:eastAsia="en-US"/>
        </w:rPr>
        <w:t xml:space="preserve">guidance/rules </w:t>
      </w:r>
      <w:r>
        <w:rPr>
          <w:rFonts w:eastAsia="MS Mincho" w:hint="eastAsia"/>
          <w:b/>
          <w:i/>
          <w:iCs/>
          <w:kern w:val="0"/>
          <w:sz w:val="20"/>
          <w:lang w:val="en-GB" w:eastAsia="en-US"/>
        </w:rPr>
        <w:t>for the RF requirements definition when introduction of a new feature in the specification.</w:t>
      </w:r>
    </w:p>
    <w:p w:rsidR="0041107C" w:rsidRDefault="00C87F39">
      <w:pPr>
        <w:spacing w:before="120" w:after="120"/>
        <w:rPr>
          <w:sz w:val="20"/>
        </w:rPr>
      </w:pPr>
      <w:r>
        <w:rPr>
          <w:rFonts w:hint="eastAsia"/>
          <w:sz w:val="20"/>
        </w:rPr>
        <w:t>In addition to that,</w:t>
      </w:r>
      <w:r>
        <w:rPr>
          <w:sz w:val="20"/>
        </w:rPr>
        <w:t xml:space="preserve"> it is noted that there are also some second level features further recursively categorized into 3</w:t>
      </w:r>
      <w:r>
        <w:rPr>
          <w:sz w:val="20"/>
          <w:vertAlign w:val="superscript"/>
        </w:rPr>
        <w:t>rd</w:t>
      </w:r>
      <w:r>
        <w:rPr>
          <w:sz w:val="20"/>
        </w:rPr>
        <w:t xml:space="preserve"> level features. For example, for shared spectrum channel access, suffices A, B and D are used for indicating at 3</w:t>
      </w:r>
      <w:r>
        <w:rPr>
          <w:sz w:val="20"/>
          <w:vertAlign w:val="superscript"/>
        </w:rPr>
        <w:t>rd</w:t>
      </w:r>
      <w:r>
        <w:rPr>
          <w:sz w:val="20"/>
        </w:rPr>
        <w:t xml:space="preserve"> level sub-clause as shown in Figure 2.1.1-1. Such a specification structure causes poor readability.</w:t>
      </w:r>
    </w:p>
    <w:p w:rsidR="0041107C" w:rsidRDefault="00C87F39">
      <w:pPr>
        <w:spacing w:before="120" w:after="120"/>
        <w:jc w:val="center"/>
      </w:pPr>
      <w:r>
        <w:rPr>
          <w:noProof/>
        </w:rPr>
        <w:lastRenderedPageBreak/>
        <w:drawing>
          <wp:inline distT="0" distB="0" distL="0" distR="0">
            <wp:extent cx="2432050" cy="2662555"/>
            <wp:effectExtent l="0" t="0" r="635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1"/>
                    <a:stretch>
                      <a:fillRect/>
                    </a:stretch>
                  </pic:blipFill>
                  <pic:spPr>
                    <a:xfrm>
                      <a:off x="0" y="0"/>
                      <a:ext cx="2475729" cy="2710465"/>
                    </a:xfrm>
                    <a:prstGeom prst="rect">
                      <a:avLst/>
                    </a:prstGeom>
                  </pic:spPr>
                </pic:pic>
              </a:graphicData>
            </a:graphic>
          </wp:inline>
        </w:drawing>
      </w:r>
    </w:p>
    <w:p w:rsidR="0041107C" w:rsidRDefault="00C87F39">
      <w:pPr>
        <w:pStyle w:val="TF"/>
        <w:spacing w:before="120" w:after="120"/>
      </w:pPr>
      <w:r>
        <w:t>Figure 2.1.1-1</w:t>
      </w:r>
      <w:r>
        <w:rPr>
          <w:lang w:val="en-US"/>
        </w:rPr>
        <w:t>:</w:t>
      </w:r>
      <w:r>
        <w:t xml:space="preserve"> An example for recursive sub-clause structure in the spec</w:t>
      </w:r>
    </w:p>
    <w:p w:rsidR="0041107C" w:rsidRDefault="00C87F39">
      <w:pPr>
        <w:spacing w:before="120" w:after="120"/>
        <w:rPr>
          <w:sz w:val="20"/>
          <w:lang w:val="en-GB"/>
        </w:rPr>
      </w:pPr>
      <w:r>
        <w:rPr>
          <w:rFonts w:hint="eastAsia"/>
          <w:sz w:val="20"/>
        </w:rPr>
        <w:t>T</w:t>
      </w:r>
      <w:r>
        <w:rPr>
          <w:sz w:val="20"/>
        </w:rPr>
        <w:t xml:space="preserve">he recursive sub-clause structure also appears in some other features such as V2X, etc. It is foreseeable that similar situations will occur more frequently in 6GR if the requirements for other features are applied recursively. One problem for such recursive structure is that it is hard to compare the requirements among the different features. For example, to compare transmitter power requirements between single carrier and the feature for CA with </w:t>
      </w:r>
      <w:proofErr w:type="spellStart"/>
      <w:r>
        <w:rPr>
          <w:sz w:val="20"/>
        </w:rPr>
        <w:t>Tx</w:t>
      </w:r>
      <w:proofErr w:type="spellEnd"/>
      <w:r>
        <w:rPr>
          <w:sz w:val="20"/>
        </w:rPr>
        <w:t xml:space="preserve"> Diversity, the number of the pages in the same document spans up to 225 pages!</w:t>
      </w:r>
    </w:p>
    <w:p w:rsidR="0041107C" w:rsidRDefault="00C87F39">
      <w:pPr>
        <w:spacing w:before="120" w:after="120"/>
        <w:jc w:val="center"/>
      </w:pPr>
      <w:r>
        <w:rPr>
          <w:noProof/>
        </w:rPr>
        <w:drawing>
          <wp:inline distT="0" distB="0" distL="0" distR="0">
            <wp:extent cx="2800350" cy="257492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2"/>
                    <a:stretch>
                      <a:fillRect/>
                    </a:stretch>
                  </pic:blipFill>
                  <pic:spPr>
                    <a:xfrm>
                      <a:off x="0" y="0"/>
                      <a:ext cx="2818175" cy="2591797"/>
                    </a:xfrm>
                    <a:prstGeom prst="rect">
                      <a:avLst/>
                    </a:prstGeom>
                  </pic:spPr>
                </pic:pic>
              </a:graphicData>
            </a:graphic>
          </wp:inline>
        </w:drawing>
      </w:r>
    </w:p>
    <w:p w:rsidR="0041107C" w:rsidRDefault="00C87F39">
      <w:pPr>
        <w:pStyle w:val="TF"/>
        <w:spacing w:before="120" w:after="120"/>
      </w:pPr>
      <w:r>
        <w:t>Figure 2.1.1-2</w:t>
      </w:r>
      <w:r>
        <w:rPr>
          <w:lang w:val="en-US"/>
        </w:rPr>
        <w:t>:</w:t>
      </w:r>
      <w:r>
        <w:t xml:space="preserve"> Illustration of large page-span among features</w:t>
      </w:r>
    </w:p>
    <w:p w:rsidR="0041107C" w:rsidRDefault="00C87F3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4:</w:t>
      </w:r>
      <w:r>
        <w:rPr>
          <w:rFonts w:eastAsia="MS Mincho" w:hint="eastAsia"/>
          <w:b/>
          <w:i/>
          <w:iCs/>
          <w:kern w:val="0"/>
          <w:sz w:val="20"/>
          <w:lang w:val="en-GB" w:eastAsia="en-US"/>
        </w:rPr>
        <w:t xml:space="preserve"> </w:t>
      </w:r>
      <w:r>
        <w:rPr>
          <w:rFonts w:eastAsia="MS Mincho"/>
          <w:b/>
          <w:i/>
          <w:iCs/>
          <w:kern w:val="0"/>
          <w:sz w:val="20"/>
          <w:lang w:val="en-GB" w:eastAsia="en-US"/>
        </w:rPr>
        <w:t>In 5G UE RF spec, the structure is organized by the requirements with different features packing into the second level sub-clauses. However, there are also some second level features further recursively categorized into 3</w:t>
      </w:r>
      <w:r>
        <w:rPr>
          <w:rFonts w:eastAsia="MS Mincho"/>
          <w:b/>
          <w:i/>
          <w:iCs/>
          <w:kern w:val="0"/>
          <w:sz w:val="20"/>
          <w:vertAlign w:val="superscript"/>
          <w:lang w:val="en-GB" w:eastAsia="en-US"/>
        </w:rPr>
        <w:t>rd</w:t>
      </w:r>
      <w:r>
        <w:rPr>
          <w:rFonts w:eastAsia="MS Mincho"/>
          <w:b/>
          <w:i/>
          <w:iCs/>
          <w:kern w:val="0"/>
          <w:sz w:val="20"/>
          <w:lang w:val="en-GB" w:eastAsia="en-US"/>
        </w:rPr>
        <w:t xml:space="preserve"> level features. This causes the spec poor readability.</w:t>
      </w:r>
    </w:p>
    <w:p w:rsidR="0041107C" w:rsidRDefault="00C87F39">
      <w:pPr>
        <w:numPr>
          <w:ilvl w:val="255"/>
          <w:numId w:val="0"/>
        </w:numPr>
        <w:spacing w:beforeLines="0" w:before="120" w:afterLines="0" w:line="240" w:lineRule="auto"/>
        <w:jc w:val="left"/>
        <w:rPr>
          <w:rFonts w:eastAsia="MS Mincho"/>
          <w:b/>
          <w:i/>
          <w:iCs/>
          <w:kern w:val="0"/>
          <w:sz w:val="20"/>
          <w:lang w:val="en-GB" w:eastAsia="en-US"/>
        </w:rPr>
      </w:pPr>
      <w:r>
        <w:rPr>
          <w:rFonts w:eastAsia="MS Mincho"/>
          <w:b/>
          <w:i/>
          <w:iCs/>
          <w:kern w:val="0"/>
          <w:sz w:val="20"/>
          <w:u w:val="single"/>
          <w:lang w:val="en-GB" w:eastAsia="en-US"/>
        </w:rPr>
        <w:t>Proposal</w:t>
      </w:r>
      <w:r>
        <w:rPr>
          <w:rFonts w:eastAsia="MS Mincho" w:hint="eastAsia"/>
          <w:b/>
          <w:i/>
          <w:iCs/>
          <w:kern w:val="0"/>
          <w:sz w:val="20"/>
          <w:u w:val="single"/>
          <w:lang w:val="en-GB" w:eastAsia="en-US"/>
        </w:rPr>
        <w:t xml:space="preserve"> </w:t>
      </w:r>
      <w:r>
        <w:rPr>
          <w:rFonts w:eastAsia="MS Mincho"/>
          <w:b/>
          <w:i/>
          <w:iCs/>
          <w:kern w:val="0"/>
          <w:sz w:val="20"/>
          <w:u w:val="single"/>
          <w:lang w:val="en-GB" w:eastAsia="en-US"/>
        </w:rPr>
        <w:t>3:</w:t>
      </w:r>
      <w:r>
        <w:rPr>
          <w:rFonts w:eastAsia="MS Mincho" w:hint="eastAsia"/>
          <w:b/>
          <w:i/>
          <w:iCs/>
          <w:kern w:val="0"/>
          <w:sz w:val="20"/>
          <w:lang w:val="en-GB" w:eastAsia="en-US"/>
        </w:rPr>
        <w:t xml:space="preserve"> </w:t>
      </w:r>
      <w:r>
        <w:rPr>
          <w:rFonts w:eastAsia="MS Mincho"/>
          <w:b/>
          <w:i/>
          <w:iCs/>
          <w:kern w:val="0"/>
          <w:sz w:val="20"/>
          <w:lang w:val="en-GB" w:eastAsia="en-US"/>
        </w:rPr>
        <w:t>In 6GR, it is proposed to study the UE RF spec structure by the requirements with different features.</w:t>
      </w:r>
    </w:p>
    <w:p w:rsidR="0041107C" w:rsidRDefault="00C87F39">
      <w:pPr>
        <w:spacing w:before="120" w:after="120"/>
        <w:rPr>
          <w:kern w:val="0"/>
          <w:sz w:val="20"/>
        </w:rPr>
      </w:pPr>
      <w:r>
        <w:rPr>
          <w:noProof/>
          <w:kern w:val="0"/>
          <w:sz w:val="20"/>
        </w:rPr>
        <w:lastRenderedPageBreak/>
        <mc:AlternateContent>
          <mc:Choice Requires="wps">
            <w:drawing>
              <wp:anchor distT="45720" distB="45720" distL="114300" distR="114300" simplePos="0" relativeHeight="251660288" behindDoc="0" locked="0" layoutInCell="1" allowOverlap="1">
                <wp:simplePos x="0" y="0"/>
                <wp:positionH relativeFrom="margin">
                  <wp:align>right</wp:align>
                </wp:positionH>
                <wp:positionV relativeFrom="paragraph">
                  <wp:posOffset>794385</wp:posOffset>
                </wp:positionV>
                <wp:extent cx="6115050" cy="749300"/>
                <wp:effectExtent l="0" t="0" r="19050" b="127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749300"/>
                        </a:xfrm>
                        <a:prstGeom prst="rect">
                          <a:avLst/>
                        </a:prstGeom>
                        <a:solidFill>
                          <a:srgbClr val="FFFFFF"/>
                        </a:solidFill>
                        <a:ln w="9525">
                          <a:solidFill>
                            <a:srgbClr val="000000"/>
                          </a:solidFill>
                          <a:miter lim="800000"/>
                        </a:ln>
                      </wps:spPr>
                      <wps:txbx>
                        <w:txbxContent>
                          <w:p w:rsidR="0041107C" w:rsidRPr="00DC2BA3" w:rsidRDefault="00C87F39">
                            <w:pPr>
                              <w:spacing w:before="120" w:after="120"/>
                              <w:rPr>
                                <w:rFonts w:eastAsia="MS Mincho"/>
                                <w:i/>
                                <w:iCs/>
                                <w:sz w:val="18"/>
                                <w:szCs w:val="18"/>
                              </w:rPr>
                            </w:pPr>
                            <w:r w:rsidRPr="00DC2BA3">
                              <w:rPr>
                                <w:rFonts w:eastAsia="MS Mincho"/>
                                <w:i/>
                                <w:iCs/>
                                <w:sz w:val="18"/>
                                <w:szCs w:val="18"/>
                              </w:rPr>
                              <w:t xml:space="preserve">For UE supporting IE supportOfERedCap-r18 and IE eRedCapNotReducedBB-BW-r18, the REFSENS requirements for </w:t>
                            </w:r>
                            <w:proofErr w:type="spellStart"/>
                            <w:r w:rsidRPr="00DC2BA3">
                              <w:rPr>
                                <w:rFonts w:eastAsia="MS Mincho"/>
                                <w:i/>
                                <w:iCs/>
                                <w:sz w:val="18"/>
                                <w:szCs w:val="18"/>
                              </w:rPr>
                              <w:t>RedCap</w:t>
                            </w:r>
                            <w:proofErr w:type="spellEnd"/>
                            <w:r w:rsidRPr="00DC2BA3">
                              <w:rPr>
                                <w:rFonts w:eastAsia="MS Mincho"/>
                                <w:i/>
                                <w:iCs/>
                                <w:sz w:val="18"/>
                                <w:szCs w:val="18"/>
                              </w:rPr>
                              <w:t xml:space="preserve"> UE in clause 7.3I.2 apply.</w:t>
                            </w:r>
                          </w:p>
                          <w:p w:rsidR="0041107C" w:rsidRPr="00DC2BA3" w:rsidRDefault="00C87F39">
                            <w:pPr>
                              <w:spacing w:before="120" w:after="120"/>
                              <w:rPr>
                                <w:sz w:val="18"/>
                                <w:szCs w:val="18"/>
                              </w:rPr>
                            </w:pPr>
                            <w:r w:rsidRPr="00DC2BA3">
                              <w:rPr>
                                <w:rFonts w:eastAsia="MS Mincho"/>
                                <w:i/>
                                <w:iCs/>
                                <w:sz w:val="18"/>
                                <w:szCs w:val="18"/>
                              </w:rPr>
                              <w:t>For UE supporting IE supportOfERedCap-r18 but not supporting eRedCapNotReducedBB-BW-</w:t>
                            </w:r>
                            <w:proofErr w:type="gramStart"/>
                            <w:r w:rsidRPr="00DC2BA3">
                              <w:rPr>
                                <w:rFonts w:eastAsia="MS Mincho"/>
                                <w:i/>
                                <w:iCs/>
                                <w:sz w:val="18"/>
                                <w:szCs w:val="18"/>
                              </w:rPr>
                              <w:t>r18,....</w:t>
                            </w:r>
                            <w:proofErr w:type="gramEnd"/>
                          </w:p>
                        </w:txbxContent>
                      </wps:txbx>
                      <wps:bodyPr rot="0" vert="horz" wrap="square" lIns="91440" tIns="45720" rIns="91440" bIns="45720" anchor="t" anchorCtr="0">
                        <a:noAutofit/>
                      </wps:bodyPr>
                    </wps:wsp>
                  </a:graphicData>
                </a:graphic>
              </wp:anchor>
            </w:drawing>
          </mc:Choice>
          <mc:Fallback>
            <w:pict>
              <v:shape id="_x0000_s1027" type="#_x0000_t202" style="position:absolute;left:0;text-align:left;margin-left:430.3pt;margin-top:62.55pt;width:481.5pt;height:59pt;z-index:251660288;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">
                <v:textbox>
                  <w:txbxContent>
                    <w:p w:rsidR="0041107C" w:rsidRPr="00DC2BA3" w:rsidRDefault="00C87F39">
                      <w:pPr>
                        <w:spacing w:before="120" w:after="120"/>
                        <w:rPr>
                          <w:rFonts w:eastAsia="MS Mincho"/>
                          <w:i/>
                          <w:iCs/>
                          <w:sz w:val="18"/>
                          <w:szCs w:val="18"/>
                        </w:rPr>
                      </w:pPr>
                      <w:r w:rsidRPr="00DC2BA3">
                        <w:rPr>
                          <w:rFonts w:eastAsia="MS Mincho"/>
                          <w:i/>
                          <w:iCs/>
                          <w:sz w:val="18"/>
                          <w:szCs w:val="18"/>
                        </w:rPr>
                        <w:t xml:space="preserve">For UE supporting IE supportOfERedCap-r18 and IE eRedCapNotReducedBB-BW-r18, the REFSENS requirements </w:t>
                      </w:r>
                      <w:r w:rsidRPr="00DC2BA3">
                        <w:rPr>
                          <w:rFonts w:eastAsia="MS Mincho"/>
                          <w:i/>
                          <w:iCs/>
                          <w:sz w:val="18"/>
                          <w:szCs w:val="18"/>
                        </w:rPr>
                        <w:t xml:space="preserve">for </w:t>
                      </w:r>
                      <w:proofErr w:type="spellStart"/>
                      <w:r w:rsidRPr="00DC2BA3">
                        <w:rPr>
                          <w:rFonts w:eastAsia="MS Mincho"/>
                          <w:i/>
                          <w:iCs/>
                          <w:sz w:val="18"/>
                          <w:szCs w:val="18"/>
                        </w:rPr>
                        <w:t>RedCap</w:t>
                      </w:r>
                      <w:proofErr w:type="spellEnd"/>
                      <w:r w:rsidRPr="00DC2BA3">
                        <w:rPr>
                          <w:rFonts w:eastAsia="MS Mincho"/>
                          <w:i/>
                          <w:iCs/>
                          <w:sz w:val="18"/>
                          <w:szCs w:val="18"/>
                        </w:rPr>
                        <w:t xml:space="preserve"> UE in clause 7.3I.2 apply.</w:t>
                      </w:r>
                    </w:p>
                    <w:p w:rsidR="0041107C" w:rsidRPr="00DC2BA3" w:rsidRDefault="00C87F39">
                      <w:pPr>
                        <w:spacing w:before="120" w:after="120"/>
                        <w:rPr>
                          <w:sz w:val="18"/>
                          <w:szCs w:val="18"/>
                        </w:rPr>
                      </w:pPr>
                      <w:r w:rsidRPr="00DC2BA3">
                        <w:rPr>
                          <w:rFonts w:eastAsia="MS Mincho"/>
                          <w:i/>
                          <w:iCs/>
                          <w:sz w:val="18"/>
                          <w:szCs w:val="18"/>
                        </w:rPr>
                        <w:t>For UE supporting IE supportOfERedCap-r18 but not supporting eRedCapNotReducedBB-BW-</w:t>
                      </w:r>
                      <w:proofErr w:type="gramStart"/>
                      <w:r w:rsidRPr="00DC2BA3">
                        <w:rPr>
                          <w:rFonts w:eastAsia="MS Mincho"/>
                          <w:i/>
                          <w:iCs/>
                          <w:sz w:val="18"/>
                          <w:szCs w:val="18"/>
                        </w:rPr>
                        <w:t>r18,....</w:t>
                      </w:r>
                      <w:proofErr w:type="gramEnd"/>
                    </w:p>
                  </w:txbxContent>
                </v:textbox>
                <w10:wrap type="square" anchorx="margin"/>
              </v:shape>
            </w:pict>
          </mc:Fallback>
        </mc:AlternateContent>
      </w:r>
      <w:r>
        <w:rPr>
          <w:rFonts w:hint="eastAsia"/>
          <w:kern w:val="0"/>
          <w:sz w:val="20"/>
        </w:rPr>
        <w:t>Additionally, in the existing 5G NR specification, we found the descriptions for some RF requirements are quite complicated and difficult to underst</w:t>
      </w:r>
      <w:r>
        <w:rPr>
          <w:kern w:val="0"/>
          <w:sz w:val="20"/>
        </w:rPr>
        <w:t>an</w:t>
      </w:r>
      <w:r>
        <w:rPr>
          <w:rFonts w:hint="eastAsia"/>
          <w:kern w:val="0"/>
          <w:sz w:val="20"/>
        </w:rPr>
        <w:t>d. For example, for the (e</w:t>
      </w:r>
      <w:proofErr w:type="gramStart"/>
      <w:r>
        <w:rPr>
          <w:rFonts w:hint="eastAsia"/>
          <w:kern w:val="0"/>
          <w:sz w:val="20"/>
        </w:rPr>
        <w:t>)</w:t>
      </w:r>
      <w:proofErr w:type="spellStart"/>
      <w:r>
        <w:rPr>
          <w:rFonts w:hint="eastAsia"/>
          <w:kern w:val="0"/>
          <w:sz w:val="20"/>
        </w:rPr>
        <w:t>RedCap</w:t>
      </w:r>
      <w:proofErr w:type="spellEnd"/>
      <w:proofErr w:type="gramEnd"/>
      <w:r>
        <w:rPr>
          <w:rFonts w:hint="eastAsia"/>
          <w:kern w:val="0"/>
          <w:sz w:val="20"/>
        </w:rPr>
        <w:t xml:space="preserve"> UE REFSEN requirements as following.</w:t>
      </w:r>
      <w:r>
        <w:rPr>
          <w:kern w:val="0"/>
          <w:sz w:val="20"/>
        </w:rPr>
        <w:t xml:space="preserve"> </w:t>
      </w:r>
      <w:r>
        <w:rPr>
          <w:rFonts w:hint="eastAsia"/>
          <w:kern w:val="0"/>
          <w:sz w:val="20"/>
        </w:rPr>
        <w:t>The IE names were repeated again and again although RAN2 has a clear definitions for (e</w:t>
      </w:r>
      <w:proofErr w:type="gramStart"/>
      <w:r>
        <w:rPr>
          <w:rFonts w:hint="eastAsia"/>
          <w:kern w:val="0"/>
          <w:sz w:val="20"/>
        </w:rPr>
        <w:t>)</w:t>
      </w:r>
      <w:proofErr w:type="spellStart"/>
      <w:r>
        <w:rPr>
          <w:rFonts w:hint="eastAsia"/>
          <w:kern w:val="0"/>
          <w:sz w:val="20"/>
        </w:rPr>
        <w:t>RedCap</w:t>
      </w:r>
      <w:proofErr w:type="spellEnd"/>
      <w:proofErr w:type="gramEnd"/>
      <w:r>
        <w:rPr>
          <w:rFonts w:hint="eastAsia"/>
          <w:kern w:val="0"/>
          <w:sz w:val="20"/>
        </w:rPr>
        <w:t>, RAN4 still use a complicated texts in the specification.</w:t>
      </w:r>
    </w:p>
    <w:p w:rsidR="0041107C" w:rsidRDefault="0041107C">
      <w:pPr>
        <w:spacing w:beforeLines="0" w:afterLines="0" w:line="240" w:lineRule="auto"/>
        <w:rPr>
          <w:kern w:val="0"/>
          <w:sz w:val="20"/>
        </w:rPr>
      </w:pPr>
    </w:p>
    <w:p w:rsidR="0041107C" w:rsidRDefault="00C87F39">
      <w:pPr>
        <w:spacing w:before="120" w:after="120"/>
        <w:rPr>
          <w:kern w:val="0"/>
          <w:sz w:val="20"/>
        </w:rPr>
      </w:pPr>
      <w:r>
        <w:rPr>
          <w:rFonts w:hint="eastAsia"/>
          <w:kern w:val="0"/>
          <w:sz w:val="20"/>
        </w:rPr>
        <w:t xml:space="preserve">There are some other requirements have the similar situation in the specification. Usually these descriptions use too much RAN2 IE </w:t>
      </w:r>
      <w:proofErr w:type="spellStart"/>
      <w:r>
        <w:rPr>
          <w:rFonts w:hint="eastAsia"/>
          <w:kern w:val="0"/>
          <w:sz w:val="20"/>
        </w:rPr>
        <w:t>signallings</w:t>
      </w:r>
      <w:proofErr w:type="spellEnd"/>
      <w:r>
        <w:rPr>
          <w:rFonts w:hint="eastAsia"/>
          <w:kern w:val="0"/>
          <w:sz w:val="20"/>
        </w:rPr>
        <w:t>/language but sometimes it may duplicated even discrepancy between RAN2 and RAN4 understanding. We think we should try to reduce the usage of RAN2 language as much as possible in RAN4 specification.</w:t>
      </w:r>
    </w:p>
    <w:p w:rsidR="0041107C" w:rsidRDefault="00C87F39">
      <w:pPr>
        <w:spacing w:before="120" w:after="120"/>
        <w:rPr>
          <w:rFonts w:eastAsia="MS Mincho"/>
          <w:b/>
          <w:i/>
          <w:iCs/>
          <w:kern w:val="0"/>
          <w:sz w:val="20"/>
          <w:lang w:val="en-GB"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4</w:t>
      </w:r>
      <w:r>
        <w:rPr>
          <w:rFonts w:eastAsia="MS Mincho" w:hint="eastAsia"/>
          <w:b/>
          <w:i/>
          <w:iCs/>
          <w:kern w:val="0"/>
          <w:sz w:val="20"/>
          <w:u w:val="single"/>
          <w:lang w:val="en-GB" w:eastAsia="en-US"/>
        </w:rPr>
        <w:t>:</w:t>
      </w:r>
      <w:r>
        <w:rPr>
          <w:rFonts w:hint="eastAsia"/>
          <w:b/>
          <w:bCs/>
          <w:sz w:val="20"/>
        </w:rPr>
        <w:t xml:space="preserve"> </w:t>
      </w:r>
      <w:r>
        <w:rPr>
          <w:rFonts w:eastAsia="MS Mincho"/>
          <w:b/>
          <w:i/>
          <w:iCs/>
          <w:kern w:val="0"/>
          <w:sz w:val="20"/>
          <w:lang w:val="en-GB" w:eastAsia="en-US"/>
        </w:rPr>
        <w:t>In 6GR, it is proposed to reduce the usage of RAN2 language in RAN4 specification</w:t>
      </w:r>
      <w:r>
        <w:rPr>
          <w:rFonts w:eastAsia="MS Mincho" w:hint="eastAsia"/>
          <w:b/>
          <w:i/>
          <w:iCs/>
          <w:kern w:val="0"/>
          <w:sz w:val="20"/>
          <w:lang w:val="en-GB" w:eastAsia="en-US"/>
        </w:rPr>
        <w:t xml:space="preserve"> as much as possible.</w:t>
      </w:r>
    </w:p>
    <w:p w:rsidR="0041107C" w:rsidRDefault="0041107C">
      <w:pPr>
        <w:spacing w:beforeLines="0" w:afterLines="0" w:line="240" w:lineRule="auto"/>
        <w:rPr>
          <w:sz w:val="20"/>
        </w:rPr>
      </w:pPr>
    </w:p>
    <w:p w:rsidR="0041107C" w:rsidRDefault="00C87F39">
      <w:pPr>
        <w:pStyle w:val="RAN4H3"/>
        <w:spacing w:before="120" w:after="120"/>
      </w:pPr>
      <w:r>
        <w:t>2.1.2</w:t>
      </w:r>
      <w:r>
        <w:rPr>
          <w:rFonts w:hint="eastAsia"/>
          <w:lang w:val="en-US"/>
        </w:rPr>
        <w:tab/>
      </w:r>
      <w:r>
        <w:rPr>
          <w:lang w:val="en-US"/>
        </w:rPr>
        <w:t>BS specification improvement</w:t>
      </w:r>
    </w:p>
    <w:p w:rsidR="0041107C" w:rsidRDefault="00C87F39">
      <w:pPr>
        <w:spacing w:before="120" w:after="120"/>
        <w:rPr>
          <w:sz w:val="20"/>
        </w:rPr>
      </w:pPr>
      <w:r>
        <w:rPr>
          <w:rFonts w:hint="eastAsia"/>
          <w:sz w:val="20"/>
        </w:rPr>
        <w:t>In the Rel-19, RAN tasked RAN4 to build the framework for the simplification for co-existence and co-location requirement for RAN4 BS specification as listed in Table 2.1.2-</w:t>
      </w:r>
      <w:r>
        <w:rPr>
          <w:sz w:val="20"/>
        </w:rPr>
        <w:t>1</w:t>
      </w:r>
      <w:r>
        <w:rPr>
          <w:rFonts w:hint="eastAsia"/>
          <w:sz w:val="20"/>
        </w:rPr>
        <w:t xml:space="preserve"> in order to reduce the lots of duplicated CRs for any new NR/LTE bands introduction</w:t>
      </w:r>
      <w:r>
        <w:rPr>
          <w:sz w:val="20"/>
        </w:rPr>
        <w:t xml:space="preserve"> [4]</w:t>
      </w:r>
      <w:r>
        <w:rPr>
          <w:rFonts w:hint="eastAsia"/>
          <w:sz w:val="20"/>
        </w:rPr>
        <w:t>.</w:t>
      </w:r>
    </w:p>
    <w:p w:rsidR="0041107C" w:rsidRDefault="00C87F39">
      <w:pPr>
        <w:pStyle w:val="TH"/>
        <w:overflowPunct w:val="0"/>
        <w:autoSpaceDE w:val="0"/>
        <w:autoSpaceDN w:val="0"/>
        <w:adjustRightInd w:val="0"/>
        <w:spacing w:beforeLines="0" w:before="120" w:afterLines="0" w:after="180" w:line="240" w:lineRule="auto"/>
        <w:textAlignment w:val="baseline"/>
        <w:rPr>
          <w:rFonts w:eastAsiaTheme="minorEastAsia" w:cs="Arial"/>
          <w:kern w:val="0"/>
          <w:sz w:val="20"/>
          <w:lang w:val="en-GB" w:eastAsia="en-US"/>
        </w:rPr>
      </w:pPr>
      <w:r>
        <w:rPr>
          <w:rFonts w:eastAsiaTheme="minorEastAsia" w:cs="Arial" w:hint="eastAsia"/>
          <w:kern w:val="0"/>
          <w:sz w:val="20"/>
          <w:lang w:val="en-GB" w:eastAsia="en-US"/>
        </w:rPr>
        <w:t>Table 2.1.2-1</w:t>
      </w:r>
      <w:r>
        <w:rPr>
          <w:rFonts w:eastAsiaTheme="minorEastAsia" w:cs="Arial"/>
          <w:kern w:val="0"/>
          <w:sz w:val="20"/>
          <w:lang w:val="en-GB" w:eastAsia="en-US"/>
        </w:rPr>
        <w:t>:</w:t>
      </w:r>
      <w:r>
        <w:rPr>
          <w:rFonts w:eastAsiaTheme="minorEastAsia" w:cs="Arial" w:hint="eastAsia"/>
          <w:kern w:val="0"/>
          <w:sz w:val="20"/>
          <w:lang w:val="en-GB" w:eastAsia="en-US"/>
        </w:rPr>
        <w:t xml:space="preserve"> </w:t>
      </w:r>
      <w:r>
        <w:rPr>
          <w:rFonts w:eastAsiaTheme="minorEastAsia" w:cs="Arial"/>
          <w:kern w:val="0"/>
          <w:sz w:val="20"/>
          <w:lang w:val="en-GB" w:eastAsia="en-US"/>
        </w:rPr>
        <w:t>T</w:t>
      </w:r>
      <w:r>
        <w:rPr>
          <w:rFonts w:eastAsiaTheme="minorEastAsia" w:cs="Arial" w:hint="eastAsia"/>
          <w:kern w:val="0"/>
          <w:sz w:val="20"/>
          <w:lang w:val="en-GB" w:eastAsia="en-US"/>
        </w:rPr>
        <w:t>he list of BS specifications</w:t>
      </w:r>
    </w:p>
    <w:tbl>
      <w:tblPr>
        <w:tblStyle w:val="ae"/>
        <w:tblW w:w="0" w:type="auto"/>
        <w:jc w:val="center"/>
        <w:tblLayout w:type="fixed"/>
        <w:tblLook w:val="04A0" w:firstRow="1" w:lastRow="0" w:firstColumn="1" w:lastColumn="0" w:noHBand="0" w:noVBand="1"/>
      </w:tblPr>
      <w:tblGrid>
        <w:gridCol w:w="1634"/>
        <w:gridCol w:w="2761"/>
      </w:tblGrid>
      <w:tr w:rsidR="0041107C">
        <w:trPr>
          <w:jc w:val="center"/>
        </w:trPr>
        <w:tc>
          <w:tcPr>
            <w:tcW w:w="4395" w:type="dxa"/>
            <w:gridSpan w:val="2"/>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Specification (TS)</w:t>
            </w:r>
          </w:p>
        </w:tc>
      </w:tr>
      <w:tr w:rsidR="0041107C">
        <w:trPr>
          <w:jc w:val="center"/>
        </w:trPr>
        <w:tc>
          <w:tcPr>
            <w:tcW w:w="1634"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38.104</w:t>
            </w:r>
          </w:p>
        </w:tc>
        <w:tc>
          <w:tcPr>
            <w:tcW w:w="2761"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NR BS Core</w:t>
            </w:r>
          </w:p>
        </w:tc>
      </w:tr>
      <w:tr w:rsidR="0041107C">
        <w:trPr>
          <w:jc w:val="center"/>
        </w:trPr>
        <w:tc>
          <w:tcPr>
            <w:tcW w:w="1634"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38.141-1</w:t>
            </w:r>
          </w:p>
        </w:tc>
        <w:tc>
          <w:tcPr>
            <w:tcW w:w="2761"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 xml:space="preserve">NR BS </w:t>
            </w:r>
            <w:proofErr w:type="spellStart"/>
            <w:r>
              <w:rPr>
                <w:rFonts w:ascii="Arial" w:eastAsia="Yu Mincho" w:hAnsi="Arial" w:cs="Arial"/>
                <w:sz w:val="18"/>
                <w:szCs w:val="18"/>
                <w:lang w:eastAsia="ja-JP"/>
              </w:rPr>
              <w:t>Conf</w:t>
            </w:r>
            <w:proofErr w:type="spellEnd"/>
            <w:r>
              <w:rPr>
                <w:rFonts w:ascii="Arial" w:eastAsia="Yu Mincho" w:hAnsi="Arial" w:cs="Arial"/>
                <w:sz w:val="18"/>
                <w:szCs w:val="18"/>
                <w:lang w:eastAsia="ja-JP"/>
              </w:rPr>
              <w:t xml:space="preserve"> - Conducted</w:t>
            </w:r>
          </w:p>
        </w:tc>
      </w:tr>
      <w:tr w:rsidR="0041107C">
        <w:trPr>
          <w:jc w:val="center"/>
        </w:trPr>
        <w:tc>
          <w:tcPr>
            <w:tcW w:w="1634"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38-141-2</w:t>
            </w:r>
          </w:p>
        </w:tc>
        <w:tc>
          <w:tcPr>
            <w:tcW w:w="2761"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 xml:space="preserve">NR BS </w:t>
            </w:r>
            <w:proofErr w:type="spellStart"/>
            <w:r>
              <w:rPr>
                <w:rFonts w:ascii="Arial" w:eastAsia="Yu Mincho" w:hAnsi="Arial" w:cs="Arial"/>
                <w:sz w:val="18"/>
                <w:szCs w:val="18"/>
                <w:lang w:eastAsia="ja-JP"/>
              </w:rPr>
              <w:t>Conf</w:t>
            </w:r>
            <w:proofErr w:type="spellEnd"/>
            <w:r>
              <w:rPr>
                <w:rFonts w:ascii="Arial" w:eastAsia="Yu Mincho" w:hAnsi="Arial" w:cs="Arial"/>
                <w:sz w:val="18"/>
                <w:szCs w:val="18"/>
                <w:lang w:eastAsia="ja-JP"/>
              </w:rPr>
              <w:t xml:space="preserve"> - OTA</w:t>
            </w:r>
          </w:p>
        </w:tc>
      </w:tr>
      <w:tr w:rsidR="0041107C">
        <w:trPr>
          <w:jc w:val="center"/>
        </w:trPr>
        <w:tc>
          <w:tcPr>
            <w:tcW w:w="1634"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38.106</w:t>
            </w:r>
          </w:p>
        </w:tc>
        <w:tc>
          <w:tcPr>
            <w:tcW w:w="2761"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NR Repeater - Core</w:t>
            </w:r>
          </w:p>
        </w:tc>
      </w:tr>
      <w:tr w:rsidR="0041107C">
        <w:trPr>
          <w:jc w:val="center"/>
        </w:trPr>
        <w:tc>
          <w:tcPr>
            <w:tcW w:w="1634"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38.115-1</w:t>
            </w:r>
          </w:p>
        </w:tc>
        <w:tc>
          <w:tcPr>
            <w:tcW w:w="2761"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NR Repeater -</w:t>
            </w:r>
            <w:proofErr w:type="spellStart"/>
            <w:r>
              <w:rPr>
                <w:rFonts w:ascii="Arial" w:eastAsia="Yu Mincho" w:hAnsi="Arial" w:cs="Arial"/>
                <w:sz w:val="18"/>
                <w:szCs w:val="18"/>
                <w:lang w:eastAsia="ja-JP"/>
              </w:rPr>
              <w:t>Conf</w:t>
            </w:r>
            <w:proofErr w:type="spellEnd"/>
            <w:r>
              <w:rPr>
                <w:rFonts w:ascii="Arial" w:eastAsia="Yu Mincho" w:hAnsi="Arial" w:cs="Arial"/>
                <w:sz w:val="18"/>
                <w:szCs w:val="18"/>
                <w:lang w:eastAsia="ja-JP"/>
              </w:rPr>
              <w:t xml:space="preserve"> Cond.</w:t>
            </w:r>
          </w:p>
        </w:tc>
      </w:tr>
      <w:tr w:rsidR="0041107C">
        <w:trPr>
          <w:jc w:val="center"/>
        </w:trPr>
        <w:tc>
          <w:tcPr>
            <w:tcW w:w="1634"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38.115-2</w:t>
            </w:r>
          </w:p>
        </w:tc>
        <w:tc>
          <w:tcPr>
            <w:tcW w:w="2761"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NR Repeater -</w:t>
            </w:r>
            <w:proofErr w:type="spellStart"/>
            <w:r>
              <w:rPr>
                <w:rFonts w:ascii="Arial" w:eastAsia="Yu Mincho" w:hAnsi="Arial" w:cs="Arial"/>
                <w:sz w:val="18"/>
                <w:szCs w:val="18"/>
                <w:lang w:eastAsia="ja-JP"/>
              </w:rPr>
              <w:t>Conf</w:t>
            </w:r>
            <w:proofErr w:type="spellEnd"/>
            <w:r>
              <w:rPr>
                <w:rFonts w:ascii="Arial" w:eastAsia="Yu Mincho" w:hAnsi="Arial" w:cs="Arial"/>
                <w:sz w:val="18"/>
                <w:szCs w:val="18"/>
                <w:lang w:eastAsia="ja-JP"/>
              </w:rPr>
              <w:t xml:space="preserve"> OTA</w:t>
            </w:r>
          </w:p>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No impact</w:t>
            </w:r>
          </w:p>
        </w:tc>
      </w:tr>
      <w:tr w:rsidR="0041107C">
        <w:trPr>
          <w:jc w:val="center"/>
        </w:trPr>
        <w:tc>
          <w:tcPr>
            <w:tcW w:w="1634"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38.174</w:t>
            </w:r>
          </w:p>
        </w:tc>
        <w:tc>
          <w:tcPr>
            <w:tcW w:w="2761"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IAB Core</w:t>
            </w:r>
          </w:p>
        </w:tc>
      </w:tr>
      <w:tr w:rsidR="0041107C">
        <w:trPr>
          <w:jc w:val="center"/>
        </w:trPr>
        <w:tc>
          <w:tcPr>
            <w:tcW w:w="1634"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38.176-1</w:t>
            </w:r>
          </w:p>
        </w:tc>
        <w:tc>
          <w:tcPr>
            <w:tcW w:w="2761"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 xml:space="preserve">IAB </w:t>
            </w:r>
            <w:proofErr w:type="spellStart"/>
            <w:r>
              <w:rPr>
                <w:rFonts w:ascii="Arial" w:eastAsia="Yu Mincho" w:hAnsi="Arial" w:cs="Arial"/>
                <w:sz w:val="18"/>
                <w:szCs w:val="18"/>
                <w:lang w:eastAsia="ja-JP"/>
              </w:rPr>
              <w:t>Conf</w:t>
            </w:r>
            <w:proofErr w:type="spellEnd"/>
            <w:r>
              <w:rPr>
                <w:rFonts w:ascii="Arial" w:eastAsia="Yu Mincho" w:hAnsi="Arial" w:cs="Arial"/>
                <w:sz w:val="18"/>
                <w:szCs w:val="18"/>
                <w:lang w:eastAsia="ja-JP"/>
              </w:rPr>
              <w:t xml:space="preserve"> Conducted</w:t>
            </w:r>
          </w:p>
        </w:tc>
      </w:tr>
      <w:tr w:rsidR="0041107C">
        <w:trPr>
          <w:jc w:val="center"/>
        </w:trPr>
        <w:tc>
          <w:tcPr>
            <w:tcW w:w="1634"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38.176-2</w:t>
            </w:r>
          </w:p>
        </w:tc>
        <w:tc>
          <w:tcPr>
            <w:tcW w:w="2761"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 xml:space="preserve">IAB </w:t>
            </w:r>
            <w:proofErr w:type="spellStart"/>
            <w:r>
              <w:rPr>
                <w:rFonts w:ascii="Arial" w:eastAsia="Yu Mincho" w:hAnsi="Arial" w:cs="Arial"/>
                <w:sz w:val="18"/>
                <w:szCs w:val="18"/>
                <w:lang w:eastAsia="ja-JP"/>
              </w:rPr>
              <w:t>Conf</w:t>
            </w:r>
            <w:proofErr w:type="spellEnd"/>
            <w:r>
              <w:rPr>
                <w:rFonts w:ascii="Arial" w:eastAsia="Yu Mincho" w:hAnsi="Arial" w:cs="Arial"/>
                <w:sz w:val="18"/>
                <w:szCs w:val="18"/>
                <w:lang w:eastAsia="ja-JP"/>
              </w:rPr>
              <w:t xml:space="preserve"> OTA</w:t>
            </w:r>
          </w:p>
        </w:tc>
      </w:tr>
      <w:tr w:rsidR="0041107C">
        <w:trPr>
          <w:jc w:val="center"/>
        </w:trPr>
        <w:tc>
          <w:tcPr>
            <w:tcW w:w="1634"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37.105</w:t>
            </w:r>
          </w:p>
        </w:tc>
        <w:tc>
          <w:tcPr>
            <w:tcW w:w="2761"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AAS BS Core</w:t>
            </w:r>
          </w:p>
        </w:tc>
      </w:tr>
      <w:tr w:rsidR="0041107C">
        <w:trPr>
          <w:jc w:val="center"/>
        </w:trPr>
        <w:tc>
          <w:tcPr>
            <w:tcW w:w="1634"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37.145-1</w:t>
            </w:r>
          </w:p>
        </w:tc>
        <w:tc>
          <w:tcPr>
            <w:tcW w:w="2761"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 xml:space="preserve">AAS BS </w:t>
            </w:r>
            <w:proofErr w:type="spellStart"/>
            <w:r>
              <w:rPr>
                <w:rFonts w:ascii="Arial" w:eastAsia="Yu Mincho" w:hAnsi="Arial" w:cs="Arial"/>
                <w:sz w:val="18"/>
                <w:szCs w:val="18"/>
                <w:lang w:eastAsia="ja-JP"/>
              </w:rPr>
              <w:t>Conf</w:t>
            </w:r>
            <w:proofErr w:type="spellEnd"/>
            <w:r>
              <w:rPr>
                <w:rFonts w:ascii="Arial" w:eastAsia="Yu Mincho" w:hAnsi="Arial" w:cs="Arial"/>
                <w:sz w:val="18"/>
                <w:szCs w:val="18"/>
                <w:lang w:eastAsia="ja-JP"/>
              </w:rPr>
              <w:t xml:space="preserve"> Conducted</w:t>
            </w:r>
          </w:p>
        </w:tc>
      </w:tr>
      <w:tr w:rsidR="0041107C">
        <w:trPr>
          <w:jc w:val="center"/>
        </w:trPr>
        <w:tc>
          <w:tcPr>
            <w:tcW w:w="1634"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37.145-2</w:t>
            </w:r>
          </w:p>
        </w:tc>
        <w:tc>
          <w:tcPr>
            <w:tcW w:w="2761"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 xml:space="preserve">AAS BS </w:t>
            </w:r>
            <w:proofErr w:type="spellStart"/>
            <w:r>
              <w:rPr>
                <w:rFonts w:ascii="Arial" w:eastAsia="Yu Mincho" w:hAnsi="Arial" w:cs="Arial"/>
                <w:sz w:val="18"/>
                <w:szCs w:val="18"/>
                <w:lang w:eastAsia="ja-JP"/>
              </w:rPr>
              <w:t>Conf</w:t>
            </w:r>
            <w:proofErr w:type="spellEnd"/>
            <w:r>
              <w:rPr>
                <w:rFonts w:ascii="Arial" w:eastAsia="Yu Mincho" w:hAnsi="Arial" w:cs="Arial"/>
                <w:sz w:val="18"/>
                <w:szCs w:val="18"/>
                <w:lang w:eastAsia="ja-JP"/>
              </w:rPr>
              <w:t xml:space="preserve"> OTA</w:t>
            </w:r>
          </w:p>
        </w:tc>
      </w:tr>
      <w:tr w:rsidR="0041107C">
        <w:trPr>
          <w:jc w:val="center"/>
        </w:trPr>
        <w:tc>
          <w:tcPr>
            <w:tcW w:w="1634"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37.104</w:t>
            </w:r>
          </w:p>
        </w:tc>
        <w:tc>
          <w:tcPr>
            <w:tcW w:w="2761"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MSR BS Core</w:t>
            </w:r>
          </w:p>
        </w:tc>
      </w:tr>
      <w:tr w:rsidR="0041107C">
        <w:trPr>
          <w:jc w:val="center"/>
        </w:trPr>
        <w:tc>
          <w:tcPr>
            <w:tcW w:w="1634"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37.141</w:t>
            </w:r>
          </w:p>
        </w:tc>
        <w:tc>
          <w:tcPr>
            <w:tcW w:w="2761"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 xml:space="preserve">MSR BS </w:t>
            </w:r>
            <w:proofErr w:type="spellStart"/>
            <w:r>
              <w:rPr>
                <w:rFonts w:ascii="Arial" w:eastAsia="Yu Mincho" w:hAnsi="Arial" w:cs="Arial"/>
                <w:sz w:val="18"/>
                <w:szCs w:val="18"/>
                <w:lang w:eastAsia="ja-JP"/>
              </w:rPr>
              <w:t>Conf</w:t>
            </w:r>
            <w:proofErr w:type="spellEnd"/>
          </w:p>
        </w:tc>
      </w:tr>
      <w:tr w:rsidR="0041107C">
        <w:trPr>
          <w:jc w:val="center"/>
        </w:trPr>
        <w:tc>
          <w:tcPr>
            <w:tcW w:w="1634"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36.104</w:t>
            </w:r>
          </w:p>
        </w:tc>
        <w:tc>
          <w:tcPr>
            <w:tcW w:w="2761"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E-UTRA BS Core</w:t>
            </w:r>
          </w:p>
        </w:tc>
      </w:tr>
      <w:tr w:rsidR="0041107C">
        <w:trPr>
          <w:jc w:val="center"/>
        </w:trPr>
        <w:tc>
          <w:tcPr>
            <w:tcW w:w="1634"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36.141</w:t>
            </w:r>
          </w:p>
        </w:tc>
        <w:tc>
          <w:tcPr>
            <w:tcW w:w="2761"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 xml:space="preserve">E-UTRA BS </w:t>
            </w:r>
            <w:proofErr w:type="spellStart"/>
            <w:r>
              <w:rPr>
                <w:rFonts w:ascii="Arial" w:eastAsia="Yu Mincho" w:hAnsi="Arial" w:cs="Arial"/>
                <w:sz w:val="18"/>
                <w:szCs w:val="18"/>
                <w:lang w:eastAsia="ja-JP"/>
              </w:rPr>
              <w:t>Conf</w:t>
            </w:r>
            <w:proofErr w:type="spellEnd"/>
          </w:p>
        </w:tc>
      </w:tr>
      <w:tr w:rsidR="0041107C">
        <w:trPr>
          <w:jc w:val="center"/>
        </w:trPr>
        <w:tc>
          <w:tcPr>
            <w:tcW w:w="1634"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36.106</w:t>
            </w:r>
          </w:p>
        </w:tc>
        <w:tc>
          <w:tcPr>
            <w:tcW w:w="2761"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E-UTRA Repeater Core</w:t>
            </w:r>
          </w:p>
        </w:tc>
      </w:tr>
      <w:tr w:rsidR="0041107C">
        <w:trPr>
          <w:jc w:val="center"/>
        </w:trPr>
        <w:tc>
          <w:tcPr>
            <w:tcW w:w="1634"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36.143</w:t>
            </w:r>
          </w:p>
        </w:tc>
        <w:tc>
          <w:tcPr>
            <w:tcW w:w="2761" w:type="dxa"/>
          </w:tcPr>
          <w:p w:rsidR="0041107C" w:rsidRDefault="00C87F39">
            <w:pPr>
              <w:spacing w:beforeLines="0" w:afterLines="0" w:after="0" w:line="240" w:lineRule="auto"/>
              <w:rPr>
                <w:rFonts w:ascii="Arial" w:eastAsia="Yu Mincho" w:hAnsi="Arial" w:cs="Arial"/>
                <w:sz w:val="18"/>
                <w:szCs w:val="18"/>
                <w:lang w:eastAsia="ja-JP"/>
              </w:rPr>
            </w:pPr>
            <w:r>
              <w:rPr>
                <w:rFonts w:ascii="Arial" w:eastAsia="Yu Mincho" w:hAnsi="Arial" w:cs="Arial"/>
                <w:sz w:val="18"/>
                <w:szCs w:val="18"/>
                <w:lang w:eastAsia="ja-JP"/>
              </w:rPr>
              <w:t xml:space="preserve">E-UTRA Repeater </w:t>
            </w:r>
            <w:proofErr w:type="spellStart"/>
            <w:r>
              <w:rPr>
                <w:rFonts w:ascii="Arial" w:eastAsia="Yu Mincho" w:hAnsi="Arial" w:cs="Arial"/>
                <w:sz w:val="18"/>
                <w:szCs w:val="18"/>
                <w:lang w:eastAsia="ja-JP"/>
              </w:rPr>
              <w:t>Conf</w:t>
            </w:r>
            <w:proofErr w:type="spellEnd"/>
          </w:p>
        </w:tc>
      </w:tr>
    </w:tbl>
    <w:p w:rsidR="0041107C" w:rsidRDefault="00C87F39">
      <w:pPr>
        <w:spacing w:before="120" w:after="120"/>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5</w:t>
      </w:r>
      <w:r>
        <w:rPr>
          <w:rFonts w:eastAsia="MS Mincho" w:hint="eastAsia"/>
          <w:b/>
          <w:i/>
          <w:iCs/>
          <w:kern w:val="0"/>
          <w:sz w:val="20"/>
          <w:u w:val="single"/>
          <w:lang w:val="en-GB" w:eastAsia="en-US"/>
        </w:rPr>
        <w:t>:</w:t>
      </w:r>
      <w:r>
        <w:rPr>
          <w:rFonts w:hint="eastAsia"/>
        </w:rPr>
        <w:t xml:space="preserve"> </w:t>
      </w:r>
      <w:r>
        <w:rPr>
          <w:rFonts w:eastAsia="MS Mincho"/>
          <w:b/>
          <w:i/>
          <w:iCs/>
          <w:kern w:val="0"/>
          <w:sz w:val="20"/>
          <w:lang w:val="en-GB" w:eastAsia="en-US"/>
        </w:rPr>
        <w:t xml:space="preserve">It is </w:t>
      </w:r>
      <w:r>
        <w:rPr>
          <w:rFonts w:eastAsia="MS Mincho" w:hint="eastAsia"/>
          <w:b/>
          <w:i/>
          <w:iCs/>
          <w:kern w:val="0"/>
          <w:sz w:val="20"/>
          <w:lang w:val="en-GB" w:eastAsia="en-US"/>
        </w:rPr>
        <w:t>propose</w:t>
      </w:r>
      <w:r>
        <w:rPr>
          <w:rFonts w:eastAsia="MS Mincho"/>
          <w:b/>
          <w:i/>
          <w:iCs/>
          <w:kern w:val="0"/>
          <w:sz w:val="20"/>
          <w:lang w:val="en-GB" w:eastAsia="en-US"/>
        </w:rPr>
        <w:t>d</w:t>
      </w:r>
      <w:r>
        <w:rPr>
          <w:rFonts w:eastAsia="MS Mincho" w:hint="eastAsia"/>
          <w:b/>
          <w:i/>
          <w:iCs/>
          <w:kern w:val="0"/>
          <w:sz w:val="20"/>
          <w:lang w:val="en-GB" w:eastAsia="en-US"/>
        </w:rPr>
        <w:t xml:space="preserve"> to leverage the Rel-19 RAN task for the simplification for co-existence and co-location requirement</w:t>
      </w:r>
      <w:r>
        <w:rPr>
          <w:rFonts w:eastAsia="MS Mincho"/>
          <w:b/>
          <w:i/>
          <w:iCs/>
          <w:kern w:val="0"/>
          <w:sz w:val="20"/>
          <w:lang w:val="en-GB" w:eastAsia="en-US"/>
        </w:rPr>
        <w:t>s</w:t>
      </w:r>
      <w:r>
        <w:rPr>
          <w:rFonts w:eastAsia="MS Mincho" w:hint="eastAsia"/>
          <w:b/>
          <w:i/>
          <w:iCs/>
          <w:kern w:val="0"/>
          <w:sz w:val="20"/>
          <w:lang w:val="en-GB" w:eastAsia="en-US"/>
        </w:rPr>
        <w:t xml:space="preserve"> for 6GR BS specification.</w:t>
      </w:r>
    </w:p>
    <w:p w:rsidR="0041107C" w:rsidRDefault="00C87F39">
      <w:pPr>
        <w:spacing w:before="120" w:after="120"/>
        <w:rPr>
          <w:sz w:val="20"/>
        </w:rPr>
      </w:pPr>
      <w:r>
        <w:rPr>
          <w:rFonts w:hint="eastAsia"/>
          <w:sz w:val="20"/>
        </w:rPr>
        <w:t xml:space="preserve">In addition, in the 6G phase regardless the support of these network node in 6G day1 or day2, the various network nodes are also expected to be specified similar as 5G NR, then if we still follow the legacy approach to define the RF requirements for different network nodes in the different specifications, then it would also face the similar situation as 5G NR BS specification e.g. duplicated information for TRP measurement, EVM measurement, test mode/configuration and test procedures across the different specifications, in order to simplify the workload and maintenance burden for the BS </w:t>
      </w:r>
      <w:r>
        <w:rPr>
          <w:rFonts w:hint="eastAsia"/>
          <w:sz w:val="20"/>
        </w:rPr>
        <w:lastRenderedPageBreak/>
        <w:t>specification, we also propose to consider how to capture the same requirement</w:t>
      </w:r>
      <w:r>
        <w:rPr>
          <w:sz w:val="20"/>
        </w:rPr>
        <w:t>s</w:t>
      </w:r>
      <w:r>
        <w:rPr>
          <w:rFonts w:hint="eastAsia"/>
          <w:sz w:val="20"/>
        </w:rPr>
        <w:t xml:space="preserve"> or test procedures across different network nodes if there are many similarities just with some item/notation difference.</w:t>
      </w:r>
    </w:p>
    <w:p w:rsidR="0041107C" w:rsidRDefault="00C87F39">
      <w:pPr>
        <w:spacing w:before="120" w:after="120"/>
        <w:rPr>
          <w:rFonts w:eastAsia="MS Mincho"/>
          <w:b/>
          <w:i/>
          <w:iCs/>
          <w:kern w:val="0"/>
          <w:sz w:val="20"/>
          <w:lang w:val="en-GB"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6</w:t>
      </w:r>
      <w:r>
        <w:rPr>
          <w:rFonts w:eastAsia="MS Mincho" w:hint="eastAsia"/>
          <w:b/>
          <w:i/>
          <w:iCs/>
          <w:kern w:val="0"/>
          <w:sz w:val="20"/>
          <w:u w:val="single"/>
          <w:lang w:val="en-GB" w:eastAsia="en-US"/>
        </w:rPr>
        <w:t>:</w:t>
      </w:r>
      <w:r>
        <w:rPr>
          <w:rFonts w:hint="eastAsia"/>
          <w:b/>
          <w:bCs/>
          <w:sz w:val="20"/>
        </w:rPr>
        <w:t xml:space="preserve"> </w:t>
      </w:r>
      <w:r>
        <w:rPr>
          <w:rFonts w:eastAsia="MS Mincho"/>
          <w:b/>
          <w:i/>
          <w:iCs/>
          <w:kern w:val="0"/>
          <w:sz w:val="20"/>
          <w:lang w:val="en-GB" w:eastAsia="en-US"/>
        </w:rPr>
        <w:t>It is p</w:t>
      </w:r>
      <w:r>
        <w:rPr>
          <w:rFonts w:eastAsia="MS Mincho" w:hint="eastAsia"/>
          <w:b/>
          <w:i/>
          <w:iCs/>
          <w:kern w:val="0"/>
          <w:sz w:val="20"/>
          <w:lang w:val="en-GB" w:eastAsia="en-US"/>
        </w:rPr>
        <w:t>ropose</w:t>
      </w:r>
      <w:r>
        <w:rPr>
          <w:rFonts w:eastAsia="MS Mincho"/>
          <w:b/>
          <w:i/>
          <w:iCs/>
          <w:kern w:val="0"/>
          <w:sz w:val="20"/>
          <w:lang w:val="en-GB" w:eastAsia="en-US"/>
        </w:rPr>
        <w:t>d</w:t>
      </w:r>
      <w:r>
        <w:rPr>
          <w:rFonts w:eastAsia="MS Mincho" w:hint="eastAsia"/>
          <w:b/>
          <w:i/>
          <w:iCs/>
          <w:kern w:val="0"/>
          <w:sz w:val="20"/>
          <w:lang w:val="en-GB" w:eastAsia="en-US"/>
        </w:rPr>
        <w:t xml:space="preserve"> to discuss how to capture the same requirement</w:t>
      </w:r>
      <w:r>
        <w:rPr>
          <w:rFonts w:eastAsia="MS Mincho"/>
          <w:b/>
          <w:i/>
          <w:iCs/>
          <w:kern w:val="0"/>
          <w:sz w:val="20"/>
          <w:lang w:val="en-GB" w:eastAsia="en-US"/>
        </w:rPr>
        <w:t>s</w:t>
      </w:r>
      <w:r>
        <w:rPr>
          <w:rFonts w:eastAsia="MS Mincho" w:hint="eastAsia"/>
          <w:b/>
          <w:i/>
          <w:iCs/>
          <w:kern w:val="0"/>
          <w:sz w:val="20"/>
          <w:lang w:val="en-GB" w:eastAsia="en-US"/>
        </w:rPr>
        <w:t xml:space="preserve"> (e.g. TRP measurement, EVM measurement, test mode/configuration, OTA test chamber) or test procedures across different network nodes specifications if there are many similarities just with some items/notation difference.</w:t>
      </w:r>
    </w:p>
    <w:p w:rsidR="0041107C" w:rsidRDefault="0041107C">
      <w:pPr>
        <w:spacing w:before="120" w:after="120"/>
        <w:rPr>
          <w:lang w:eastAsia="en-US"/>
        </w:rPr>
      </w:pPr>
    </w:p>
    <w:p w:rsidR="0041107C" w:rsidRDefault="00C87F39">
      <w:pPr>
        <w:pStyle w:val="RAN4H3"/>
        <w:spacing w:before="120" w:after="120"/>
      </w:pPr>
      <w:r>
        <w:t>2.1.3</w:t>
      </w:r>
      <w:r>
        <w:rPr>
          <w:rFonts w:hint="eastAsia"/>
          <w:lang w:val="en-US"/>
        </w:rPr>
        <w:tab/>
      </w:r>
      <w:r>
        <w:rPr>
          <w:lang w:val="en-US"/>
        </w:rPr>
        <w:t>RRM specification improvement</w:t>
      </w:r>
    </w:p>
    <w:p w:rsidR="0041107C" w:rsidRDefault="00C87F39">
      <w:pPr>
        <w:pStyle w:val="af3"/>
        <w:numPr>
          <w:ilvl w:val="0"/>
          <w:numId w:val="9"/>
        </w:numPr>
        <w:spacing w:before="180" w:afterLines="0" w:after="180"/>
        <w:rPr>
          <w:b/>
          <w:i/>
          <w:sz w:val="22"/>
          <w:szCs w:val="22"/>
          <w:u w:val="single"/>
        </w:rPr>
      </w:pPr>
      <w:r>
        <w:rPr>
          <w:b/>
          <w:i/>
          <w:sz w:val="22"/>
          <w:szCs w:val="22"/>
          <w:u w:val="single"/>
        </w:rPr>
        <w:t>Specification framework improvement</w:t>
      </w:r>
    </w:p>
    <w:p w:rsidR="0041107C" w:rsidRDefault="00C87F39">
      <w:pPr>
        <w:spacing w:before="120" w:after="120"/>
        <w:rPr>
          <w:lang w:eastAsia="en-US"/>
        </w:rPr>
      </w:pPr>
      <w:r>
        <w:rPr>
          <w:kern w:val="0"/>
          <w:sz w:val="20"/>
        </w:rPr>
        <w:t xml:space="preserve">Compared with the existing 5G framework in TS 38.133, we re-build the structure to some extent. The main consideration behind is to realize more clear structure from the perspective of RRM procedure. One obvious update on top of existing 5G framework is to combine the interruption requirements into each RRM procedure respectively, so that the requirements relevant to each RRM procedure are completed with the interruption requirements involved in. Another consideration is to separate the multi carrier/cell management from the other </w:t>
      </w:r>
      <w:proofErr w:type="spellStart"/>
      <w:r>
        <w:rPr>
          <w:kern w:val="0"/>
          <w:sz w:val="20"/>
        </w:rPr>
        <w:t>signalling</w:t>
      </w:r>
      <w:proofErr w:type="spellEnd"/>
      <w:r>
        <w:rPr>
          <w:kern w:val="0"/>
          <w:sz w:val="20"/>
        </w:rPr>
        <w:t xml:space="preserve"> characteristics, as the </w:t>
      </w:r>
      <w:proofErr w:type="spellStart"/>
      <w:r>
        <w:rPr>
          <w:kern w:val="0"/>
          <w:sz w:val="20"/>
        </w:rPr>
        <w:t>PSCell</w:t>
      </w:r>
      <w:proofErr w:type="spellEnd"/>
      <w:r>
        <w:rPr>
          <w:kern w:val="0"/>
          <w:sz w:val="20"/>
        </w:rPr>
        <w:t>/</w:t>
      </w:r>
      <w:proofErr w:type="spellStart"/>
      <w:r>
        <w:rPr>
          <w:kern w:val="0"/>
          <w:sz w:val="20"/>
        </w:rPr>
        <w:t>SCell</w:t>
      </w:r>
      <w:proofErr w:type="spellEnd"/>
      <w:r>
        <w:rPr>
          <w:kern w:val="0"/>
          <w:sz w:val="20"/>
        </w:rPr>
        <w:t xml:space="preserve"> management are vital components of CA/DC feature if applicable in 6GR, it is better not to couple with other UE-specific characteristic switching operation. The traditional UE-specific characteristic switching, such as TCI state switching, CBW change, PL-RS switching etc. if applicable by PHY design in 6GR.</w:t>
      </w:r>
    </w:p>
    <w:p w:rsidR="0041107C" w:rsidRDefault="00C87F39">
      <w:pPr>
        <w:numPr>
          <w:ilvl w:val="255"/>
          <w:numId w:val="0"/>
        </w:numPr>
        <w:spacing w:beforeLines="0" w:before="120" w:afterLines="0" w:line="240" w:lineRule="auto"/>
        <w:jc w:val="left"/>
        <w:rPr>
          <w:b/>
          <w:bCs/>
          <w:kern w:val="0"/>
          <w:sz w:val="20"/>
        </w:rPr>
      </w:pPr>
      <w:r>
        <w:rPr>
          <w:rFonts w:eastAsia="MS Mincho"/>
          <w:b/>
          <w:i/>
          <w:iCs/>
          <w:kern w:val="0"/>
          <w:sz w:val="20"/>
          <w:u w:val="single"/>
          <w:lang w:val="en-GB" w:eastAsia="en-US"/>
        </w:rPr>
        <w:t>Proposal 7:</w:t>
      </w:r>
      <w:r>
        <w:rPr>
          <w:rFonts w:eastAsia="MS Mincho"/>
          <w:b/>
          <w:i/>
          <w:iCs/>
          <w:kern w:val="0"/>
          <w:sz w:val="20"/>
          <w:lang w:val="en-GB" w:eastAsia="en-US"/>
        </w:rPr>
        <w:t xml:space="preserve"> Compared with the existing 5G framework in TS 38.133, construct the overall blueprint of RRM for 6GR with more clear structure from the perspective of RRM procedure. The following framework is preferred:</w:t>
      </w:r>
    </w:p>
    <w:p w:rsidR="0041107C" w:rsidRDefault="00C87F39">
      <w:pPr>
        <w:spacing w:beforeLines="0" w:afterLines="0"/>
        <w:jc w:val="left"/>
        <w:rPr>
          <w:b/>
          <w:bCs/>
          <w:i/>
          <w:kern w:val="0"/>
          <w:sz w:val="20"/>
        </w:rPr>
      </w:pPr>
      <w:r>
        <w:rPr>
          <w:b/>
          <w:bCs/>
          <w:i/>
          <w:kern w:val="0"/>
          <w:sz w:val="20"/>
        </w:rPr>
        <w:t>-    RRC_IDLE/INACTIVE state mobility</w:t>
      </w:r>
    </w:p>
    <w:p w:rsidR="0041107C" w:rsidRDefault="00C87F39">
      <w:pPr>
        <w:spacing w:beforeLines="0" w:afterLines="0"/>
        <w:jc w:val="left"/>
        <w:rPr>
          <w:b/>
          <w:bCs/>
          <w:i/>
          <w:kern w:val="0"/>
          <w:sz w:val="20"/>
        </w:rPr>
      </w:pPr>
      <w:r>
        <w:rPr>
          <w:b/>
          <w:bCs/>
          <w:i/>
          <w:kern w:val="0"/>
          <w:sz w:val="20"/>
        </w:rPr>
        <w:t>-    RRC_CONNECTED state mobility</w:t>
      </w:r>
    </w:p>
    <w:p w:rsidR="0041107C" w:rsidRDefault="00C87F39">
      <w:pPr>
        <w:spacing w:beforeLines="0" w:afterLines="0"/>
        <w:jc w:val="left"/>
        <w:rPr>
          <w:b/>
          <w:bCs/>
          <w:i/>
          <w:kern w:val="0"/>
          <w:sz w:val="20"/>
        </w:rPr>
      </w:pPr>
      <w:r>
        <w:rPr>
          <w:b/>
          <w:bCs/>
          <w:i/>
          <w:kern w:val="0"/>
          <w:sz w:val="20"/>
        </w:rPr>
        <w:t>-    Timing</w:t>
      </w:r>
    </w:p>
    <w:p w:rsidR="0041107C" w:rsidRDefault="00C87F39">
      <w:pPr>
        <w:spacing w:beforeLines="0" w:afterLines="0"/>
        <w:jc w:val="left"/>
        <w:rPr>
          <w:b/>
          <w:bCs/>
          <w:i/>
          <w:kern w:val="0"/>
          <w:sz w:val="20"/>
        </w:rPr>
      </w:pPr>
      <w:r>
        <w:rPr>
          <w:b/>
          <w:bCs/>
          <w:i/>
          <w:kern w:val="0"/>
          <w:sz w:val="20"/>
        </w:rPr>
        <w:t>-    Measurement procedure for RRC_CONNECTED state</w:t>
      </w:r>
    </w:p>
    <w:p w:rsidR="0041107C" w:rsidRDefault="00C87F39">
      <w:pPr>
        <w:spacing w:beforeLines="0" w:afterLines="0"/>
        <w:jc w:val="left"/>
        <w:rPr>
          <w:b/>
          <w:bCs/>
          <w:i/>
          <w:kern w:val="0"/>
          <w:sz w:val="20"/>
        </w:rPr>
      </w:pPr>
      <w:r>
        <w:rPr>
          <w:b/>
          <w:bCs/>
          <w:i/>
          <w:kern w:val="0"/>
          <w:sz w:val="20"/>
        </w:rPr>
        <w:t>-    RLM/BFD/CBD</w:t>
      </w:r>
    </w:p>
    <w:p w:rsidR="0041107C" w:rsidRDefault="00C87F39">
      <w:pPr>
        <w:spacing w:beforeLines="0" w:afterLines="0"/>
        <w:jc w:val="left"/>
        <w:rPr>
          <w:b/>
          <w:bCs/>
          <w:i/>
          <w:kern w:val="0"/>
          <w:sz w:val="20"/>
        </w:rPr>
      </w:pPr>
      <w:r>
        <w:rPr>
          <w:b/>
          <w:bCs/>
          <w:i/>
          <w:kern w:val="0"/>
          <w:sz w:val="20"/>
        </w:rPr>
        <w:t xml:space="preserve">-    </w:t>
      </w:r>
      <w:proofErr w:type="spellStart"/>
      <w:r>
        <w:rPr>
          <w:b/>
          <w:bCs/>
          <w:i/>
          <w:kern w:val="0"/>
          <w:sz w:val="20"/>
        </w:rPr>
        <w:t>PSCell</w:t>
      </w:r>
      <w:proofErr w:type="spellEnd"/>
      <w:r>
        <w:rPr>
          <w:b/>
          <w:bCs/>
          <w:i/>
          <w:kern w:val="0"/>
          <w:sz w:val="20"/>
        </w:rPr>
        <w:t>/</w:t>
      </w:r>
      <w:proofErr w:type="spellStart"/>
      <w:r>
        <w:rPr>
          <w:b/>
          <w:bCs/>
          <w:i/>
          <w:kern w:val="0"/>
          <w:sz w:val="20"/>
        </w:rPr>
        <w:t>SCell</w:t>
      </w:r>
      <w:proofErr w:type="spellEnd"/>
      <w:r>
        <w:rPr>
          <w:b/>
          <w:bCs/>
          <w:i/>
          <w:kern w:val="0"/>
          <w:sz w:val="20"/>
        </w:rPr>
        <w:t xml:space="preserve"> management (if applicable by PHY/high layer design in 6GR)</w:t>
      </w:r>
    </w:p>
    <w:p w:rsidR="0041107C" w:rsidRDefault="00C87F39">
      <w:pPr>
        <w:spacing w:beforeLines="0" w:afterLines="0"/>
        <w:jc w:val="left"/>
        <w:rPr>
          <w:b/>
          <w:bCs/>
          <w:i/>
          <w:kern w:val="0"/>
          <w:sz w:val="20"/>
        </w:rPr>
      </w:pPr>
      <w:r>
        <w:rPr>
          <w:b/>
          <w:bCs/>
          <w:i/>
          <w:kern w:val="0"/>
          <w:sz w:val="20"/>
        </w:rPr>
        <w:t>-    Other UE-specific characteristic switching (if applicable by PHY design in 6GR)</w:t>
      </w:r>
    </w:p>
    <w:p w:rsidR="0041107C" w:rsidRDefault="00C87F39">
      <w:pPr>
        <w:spacing w:beforeLines="0" w:afterLines="0"/>
        <w:jc w:val="left"/>
        <w:rPr>
          <w:b/>
          <w:bCs/>
          <w:i/>
          <w:kern w:val="0"/>
          <w:sz w:val="20"/>
        </w:rPr>
      </w:pPr>
      <w:r>
        <w:rPr>
          <w:b/>
          <w:bCs/>
          <w:i/>
          <w:kern w:val="0"/>
          <w:sz w:val="20"/>
        </w:rPr>
        <w:t>-    Measurement performance</w:t>
      </w:r>
    </w:p>
    <w:p w:rsidR="0041107C" w:rsidRDefault="00C87F39">
      <w:pPr>
        <w:pStyle w:val="af3"/>
        <w:numPr>
          <w:ilvl w:val="0"/>
          <w:numId w:val="9"/>
        </w:numPr>
        <w:spacing w:before="180" w:afterLines="0" w:after="180"/>
        <w:rPr>
          <w:b/>
          <w:i/>
          <w:sz w:val="22"/>
          <w:szCs w:val="22"/>
          <w:u w:val="single"/>
        </w:rPr>
      </w:pPr>
      <w:r>
        <w:rPr>
          <w:rFonts w:eastAsiaTheme="minorEastAsia"/>
          <w:b/>
          <w:i/>
          <w:sz w:val="22"/>
          <w:szCs w:val="22"/>
          <w:u w:val="single"/>
        </w:rPr>
        <w:t>Specification</w:t>
      </w:r>
      <w:r>
        <w:rPr>
          <w:b/>
          <w:bCs/>
          <w:sz w:val="22"/>
          <w:szCs w:val="22"/>
          <w:u w:val="single"/>
        </w:rPr>
        <w:t xml:space="preserve"> </w:t>
      </w:r>
      <w:r>
        <w:rPr>
          <w:b/>
          <w:bCs/>
          <w:i/>
          <w:iCs/>
          <w:sz w:val="22"/>
          <w:szCs w:val="22"/>
          <w:u w:val="single"/>
        </w:rPr>
        <w:t>readability</w:t>
      </w:r>
      <w:r>
        <w:rPr>
          <w:rFonts w:eastAsiaTheme="minorEastAsia"/>
          <w:b/>
          <w:i/>
          <w:sz w:val="22"/>
          <w:szCs w:val="22"/>
          <w:u w:val="single"/>
        </w:rPr>
        <w:t xml:space="preserve"> improvement</w:t>
      </w:r>
    </w:p>
    <w:p w:rsidR="0041107C" w:rsidRDefault="00C87F39">
      <w:pPr>
        <w:widowControl w:val="0"/>
        <w:spacing w:before="120" w:after="120"/>
        <w:rPr>
          <w:sz w:val="20"/>
        </w:rPr>
      </w:pPr>
      <w:r>
        <w:rPr>
          <w:rFonts w:hint="eastAsia"/>
          <w:sz w:val="20"/>
        </w:rPr>
        <w:t>In R</w:t>
      </w:r>
      <w:r>
        <w:rPr>
          <w:sz w:val="20"/>
        </w:rPr>
        <w:t>el-</w:t>
      </w:r>
      <w:r>
        <w:rPr>
          <w:rFonts w:hint="eastAsia"/>
          <w:sz w:val="20"/>
        </w:rPr>
        <w:t xml:space="preserve">18, Specification improvement has been discussed and made some progress on </w:t>
      </w:r>
      <w:r>
        <w:rPr>
          <w:sz w:val="20"/>
        </w:rPr>
        <w:t>editorial modifications</w:t>
      </w:r>
      <w:r>
        <w:rPr>
          <w:rFonts w:hint="eastAsia"/>
          <w:sz w:val="20"/>
        </w:rPr>
        <w:t>. When we study the operation efficiency in 6G</w:t>
      </w:r>
      <w:r>
        <w:rPr>
          <w:sz w:val="20"/>
        </w:rPr>
        <w:t>R</w:t>
      </w:r>
      <w:r>
        <w:rPr>
          <w:rFonts w:hint="eastAsia"/>
          <w:sz w:val="20"/>
        </w:rPr>
        <w:t>, t</w:t>
      </w:r>
      <w:r>
        <w:rPr>
          <w:sz w:val="20"/>
        </w:rPr>
        <w:t>he NR protocol has undergone discussions focusing on editorial modifications</w:t>
      </w:r>
      <w:r>
        <w:rPr>
          <w:rFonts w:hint="eastAsia"/>
          <w:sz w:val="20"/>
        </w:rPr>
        <w:t xml:space="preserve"> in R</w:t>
      </w:r>
      <w:r>
        <w:rPr>
          <w:sz w:val="20"/>
        </w:rPr>
        <w:t>el-</w:t>
      </w:r>
      <w:r>
        <w:rPr>
          <w:rFonts w:hint="eastAsia"/>
          <w:sz w:val="20"/>
        </w:rPr>
        <w:t>18</w:t>
      </w:r>
      <w:r>
        <w:rPr>
          <w:sz w:val="20"/>
        </w:rPr>
        <w:t xml:space="preserve"> intended to </w:t>
      </w:r>
      <w:r>
        <w:rPr>
          <w:rFonts w:hint="eastAsia"/>
          <w:sz w:val="20"/>
        </w:rPr>
        <w:t>improve specification can be</w:t>
      </w:r>
      <w:r>
        <w:rPr>
          <w:sz w:val="20"/>
        </w:rPr>
        <w:t xml:space="preserve"> </w:t>
      </w:r>
      <w:r>
        <w:rPr>
          <w:rFonts w:hint="eastAsia"/>
          <w:sz w:val="20"/>
        </w:rPr>
        <w:t xml:space="preserve">used as </w:t>
      </w:r>
      <w:r>
        <w:rPr>
          <w:sz w:val="20"/>
        </w:rPr>
        <w:t xml:space="preserve">the baseline for future optimization toward 6G. </w:t>
      </w:r>
    </w:p>
    <w:p w:rsidR="0041107C" w:rsidRDefault="00C87F39">
      <w:pPr>
        <w:numPr>
          <w:ilvl w:val="255"/>
          <w:numId w:val="0"/>
        </w:numPr>
        <w:spacing w:beforeLines="0" w:before="120" w:afterLines="0" w:after="180" w:line="240" w:lineRule="auto"/>
        <w:jc w:val="left"/>
        <w:rPr>
          <w:rFonts w:eastAsia="MS Mincho"/>
          <w:b/>
          <w:i/>
          <w:iCs/>
          <w:kern w:val="0"/>
          <w:sz w:val="20"/>
          <w:u w:val="single"/>
          <w:lang w:val="en-GB"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8:</w:t>
      </w:r>
      <w:r>
        <w:rPr>
          <w:rFonts w:hint="eastAsia"/>
          <w:b/>
          <w:i/>
          <w:iCs/>
          <w:kern w:val="0"/>
          <w:sz w:val="20"/>
          <w:u w:val="single"/>
        </w:rPr>
        <w:t xml:space="preserve"> </w:t>
      </w:r>
      <w:r>
        <w:rPr>
          <w:rFonts w:eastAsia="MS Mincho" w:hint="eastAsia"/>
          <w:b/>
          <w:i/>
          <w:iCs/>
          <w:kern w:val="0"/>
          <w:sz w:val="20"/>
          <w:lang w:val="en-GB" w:eastAsia="en-US"/>
        </w:rPr>
        <w:t>Editorial modifications in NR can be used as the baseline for future optimization toward 6G.</w:t>
      </w:r>
    </w:p>
    <w:p w:rsidR="0041107C" w:rsidRDefault="00C87F39">
      <w:pPr>
        <w:widowControl w:val="0"/>
        <w:spacing w:before="120" w:after="120"/>
        <w:rPr>
          <w:sz w:val="20"/>
        </w:rPr>
      </w:pPr>
      <w:r>
        <w:rPr>
          <w:sz w:val="20"/>
        </w:rPr>
        <w:t xml:space="preserve">Currently, RRM </w:t>
      </w:r>
      <w:r>
        <w:rPr>
          <w:rFonts w:hint="eastAsia"/>
          <w:sz w:val="20"/>
        </w:rPr>
        <w:t>Specification</w:t>
      </w:r>
      <w:r>
        <w:rPr>
          <w:sz w:val="20"/>
        </w:rPr>
        <w:t xml:space="preserve"> is characterized by inconsistent indentation, which significantly impacts readability due to</w:t>
      </w:r>
      <w:r>
        <w:rPr>
          <w:rFonts w:hint="eastAsia"/>
          <w:sz w:val="20"/>
        </w:rPr>
        <w:t xml:space="preserve"> </w:t>
      </w:r>
      <w:r>
        <w:rPr>
          <w:sz w:val="20"/>
        </w:rPr>
        <w:t xml:space="preserve">everyone can modify the protocol and easily break the correct hierarchical indentation. Moreover, redundant requirements present across various sections of the protocol, leading to unnecessary duplication and increased cognitive load for readers. To further enhance the readability of </w:t>
      </w:r>
      <w:r>
        <w:rPr>
          <w:rFonts w:hint="eastAsia"/>
          <w:sz w:val="20"/>
        </w:rPr>
        <w:t>s</w:t>
      </w:r>
      <w:r>
        <w:rPr>
          <w:sz w:val="20"/>
        </w:rPr>
        <w:t>pecifications, we suggest considering the following optimizations during the 6G</w:t>
      </w:r>
      <w:r>
        <w:rPr>
          <w:rFonts w:hint="eastAsia"/>
          <w:sz w:val="20"/>
        </w:rPr>
        <w:t>.</w:t>
      </w:r>
    </w:p>
    <w:p w:rsidR="0041107C" w:rsidRDefault="00C87F39">
      <w:pPr>
        <w:widowControl w:val="0"/>
        <w:spacing w:before="120" w:after="120"/>
        <w:rPr>
          <w:b/>
          <w:bCs/>
        </w:rPr>
      </w:pPr>
      <w:r>
        <w:rPr>
          <w:rFonts w:hint="eastAsia"/>
          <w:b/>
          <w:bCs/>
        </w:rPr>
        <w:t>(</w:t>
      </w:r>
      <w:r>
        <w:rPr>
          <w:b/>
          <w:bCs/>
        </w:rPr>
        <w:t>1)  Improve readability through structured indentation</w:t>
      </w:r>
    </w:p>
    <w:p w:rsidR="0041107C" w:rsidRDefault="00C87F39">
      <w:pPr>
        <w:widowControl w:val="0"/>
        <w:spacing w:before="120" w:after="120"/>
        <w:rPr>
          <w:sz w:val="20"/>
        </w:rPr>
      </w:pPr>
      <w:r>
        <w:rPr>
          <w:rFonts w:hint="eastAsia"/>
          <w:sz w:val="20"/>
        </w:rPr>
        <w:t xml:space="preserve">The existing protocol structure suffers from a lack of clear indentation guidelines, which results in significant confusion and diminished readability for users attempting to navigate the specification. In the RAN4 RRM protocol, a large part of the indentation is chaotic in the current protocol, and it is very easy to break the original hierarchical indentation during the process of modifying the protocol, thereby increasing the difficulty of reading. </w:t>
      </w:r>
      <w:r>
        <w:rPr>
          <w:sz w:val="20"/>
        </w:rPr>
        <w:t>T</w:t>
      </w:r>
      <w:r>
        <w:rPr>
          <w:rFonts w:hint="eastAsia"/>
          <w:sz w:val="20"/>
        </w:rPr>
        <w:t>o make it more clear</w:t>
      </w:r>
      <w:r>
        <w:rPr>
          <w:sz w:val="20"/>
        </w:rPr>
        <w:t>, we need to label the indentation section, such as using RAN2 pseudo-code to indicate indentation levels through 1&gt;</w:t>
      </w:r>
      <w:r>
        <w:rPr>
          <w:rFonts w:hint="eastAsia"/>
          <w:sz w:val="20"/>
        </w:rPr>
        <w:t xml:space="preserve">, </w:t>
      </w:r>
      <w:r>
        <w:rPr>
          <w:sz w:val="20"/>
        </w:rPr>
        <w:t>2&gt;</w:t>
      </w:r>
      <w:r>
        <w:rPr>
          <w:rFonts w:hint="eastAsia"/>
          <w:sz w:val="20"/>
        </w:rPr>
        <w:t xml:space="preserve">, </w:t>
      </w:r>
      <w:r>
        <w:rPr>
          <w:sz w:val="20"/>
        </w:rPr>
        <w:t xml:space="preserve">3&gt;, etc. In this case, even if there is no alignment on the text, the indentation level corresponding to this paragraph can be determined based on the numbering, increasing the readability of the </w:t>
      </w:r>
      <w:r>
        <w:rPr>
          <w:rFonts w:hint="eastAsia"/>
          <w:sz w:val="20"/>
        </w:rPr>
        <w:t>s</w:t>
      </w:r>
      <w:r>
        <w:rPr>
          <w:sz w:val="20"/>
        </w:rPr>
        <w:t>pecification.</w:t>
      </w:r>
    </w:p>
    <w:p w:rsidR="0041107C" w:rsidRDefault="00C87F39">
      <w:pPr>
        <w:numPr>
          <w:ilvl w:val="255"/>
          <w:numId w:val="0"/>
        </w:numPr>
        <w:spacing w:beforeLines="0" w:before="120" w:afterLines="0" w:after="180" w:line="240" w:lineRule="auto"/>
        <w:jc w:val="left"/>
        <w:rPr>
          <w:rFonts w:eastAsia="MS Mincho"/>
          <w:b/>
          <w:i/>
          <w:iCs/>
          <w:kern w:val="0"/>
          <w:sz w:val="20"/>
          <w:u w:val="single"/>
          <w:lang w:val="en-GB" w:eastAsia="en-US"/>
        </w:rPr>
      </w:pPr>
      <w:r>
        <w:rPr>
          <w:rFonts w:eastAsia="MS Mincho" w:hint="eastAsia"/>
          <w:b/>
          <w:i/>
          <w:iCs/>
          <w:kern w:val="0"/>
          <w:sz w:val="20"/>
          <w:u w:val="single"/>
          <w:lang w:val="en-GB" w:eastAsia="en-US"/>
        </w:rPr>
        <w:lastRenderedPageBreak/>
        <w:t xml:space="preserve">Proposal </w:t>
      </w:r>
      <w:r>
        <w:rPr>
          <w:rFonts w:eastAsia="MS Mincho"/>
          <w:b/>
          <w:i/>
          <w:iCs/>
          <w:kern w:val="0"/>
          <w:sz w:val="20"/>
          <w:u w:val="single"/>
          <w:lang w:val="en-GB" w:eastAsia="en-US"/>
        </w:rPr>
        <w:t>9:</w:t>
      </w:r>
      <w:r>
        <w:rPr>
          <w:rFonts w:eastAsia="MS Mincho" w:hint="eastAsia"/>
          <w:b/>
          <w:i/>
          <w:iCs/>
          <w:kern w:val="0"/>
          <w:sz w:val="20"/>
          <w:u w:val="single"/>
          <w:lang w:val="en-GB" w:eastAsia="en-US"/>
        </w:rPr>
        <w:t xml:space="preserve"> </w:t>
      </w:r>
      <w:r>
        <w:rPr>
          <w:rFonts w:eastAsia="MS Mincho" w:hint="eastAsia"/>
          <w:b/>
          <w:i/>
          <w:iCs/>
          <w:kern w:val="0"/>
          <w:sz w:val="20"/>
          <w:lang w:val="en-GB" w:eastAsia="en-US"/>
        </w:rPr>
        <w:t>Improve readability through structured indentation, such as using RAN2 pseudo</w:t>
      </w:r>
      <w:r>
        <w:rPr>
          <w:rFonts w:eastAsia="MS Mincho"/>
          <w:b/>
          <w:i/>
          <w:iCs/>
          <w:kern w:val="0"/>
          <w:sz w:val="20"/>
          <w:lang w:val="en-GB" w:eastAsia="en-US"/>
        </w:rPr>
        <w:t>-</w:t>
      </w:r>
      <w:r>
        <w:rPr>
          <w:rFonts w:eastAsia="MS Mincho" w:hint="eastAsia"/>
          <w:b/>
          <w:i/>
          <w:iCs/>
          <w:kern w:val="0"/>
          <w:sz w:val="20"/>
          <w:lang w:val="en-GB" w:eastAsia="en-US"/>
        </w:rPr>
        <w:t>code to indicate indentation levels through 1&gt;, 2&gt;, 3&gt;, etc.</w:t>
      </w:r>
    </w:p>
    <w:p w:rsidR="0041107C" w:rsidRDefault="00C87F39">
      <w:pPr>
        <w:widowControl w:val="0"/>
        <w:spacing w:before="120" w:after="120"/>
        <w:rPr>
          <w:b/>
          <w:bCs/>
        </w:rPr>
      </w:pPr>
      <w:r>
        <w:rPr>
          <w:b/>
          <w:bCs/>
        </w:rPr>
        <w:t>(2)  Reduce redundancy by referencing common requirements</w:t>
      </w:r>
    </w:p>
    <w:p w:rsidR="0041107C" w:rsidRDefault="00C87F39">
      <w:pPr>
        <w:widowControl w:val="0"/>
        <w:spacing w:before="120" w:after="120"/>
        <w:rPr>
          <w:sz w:val="20"/>
        </w:rPr>
      </w:pPr>
      <w:r>
        <w:rPr>
          <w:rFonts w:hint="eastAsia"/>
          <w:sz w:val="20"/>
        </w:rPr>
        <w:t>D</w:t>
      </w:r>
      <w:r>
        <w:rPr>
          <w:sz w:val="20"/>
        </w:rPr>
        <w:t>uplicated requirements scattered throughout different sections contribute to inefficiencies during both the writing and reading processes</w:t>
      </w:r>
      <w:r>
        <w:rPr>
          <w:rFonts w:hint="eastAsia"/>
          <w:sz w:val="20"/>
        </w:rPr>
        <w:t xml:space="preserve">. </w:t>
      </w:r>
      <w:r>
        <w:rPr>
          <w:sz w:val="20"/>
        </w:rPr>
        <w:t>In order to reduce redundant descriptions, for the core</w:t>
      </w:r>
      <w:r>
        <w:rPr>
          <w:rFonts w:hint="eastAsia"/>
          <w:sz w:val="20"/>
        </w:rPr>
        <w:t>/performance</w:t>
      </w:r>
      <w:r>
        <w:rPr>
          <w:sz w:val="20"/>
        </w:rPr>
        <w:t xml:space="preserve"> </w:t>
      </w:r>
      <w:r>
        <w:rPr>
          <w:rFonts w:hint="eastAsia"/>
          <w:sz w:val="20"/>
        </w:rPr>
        <w:t>requirements</w:t>
      </w:r>
      <w:r>
        <w:rPr>
          <w:sz w:val="20"/>
        </w:rPr>
        <w:t>, if the newly introduced requirements can be applied to multiple scenarios (using identical requirements in multiple scenarios), it is recommended to provide detailed descriptions in a typical scenario, and directly refer to the typical scenario in other scenarios. This approach can avoid repeated descriptions of a certain feature in different positions of the same protocol, effectively reducing readers' reading volume.</w:t>
      </w:r>
    </w:p>
    <w:p w:rsidR="0041107C" w:rsidRDefault="00C87F39">
      <w:pPr>
        <w:widowControl w:val="0"/>
        <w:spacing w:before="120" w:after="120"/>
        <w:rPr>
          <w:sz w:val="20"/>
        </w:rPr>
      </w:pPr>
      <w:r>
        <w:rPr>
          <w:sz w:val="20"/>
        </w:rPr>
        <w:t>For test cases, if modifications are made based on existing test cases, only the different parts can be reflected. For parts that are the same as legacy, it is recommended to directly refer to the original test case</w:t>
      </w:r>
      <w:r>
        <w:rPr>
          <w:rFonts w:hint="eastAsia"/>
          <w:sz w:val="20"/>
        </w:rPr>
        <w:t>.</w:t>
      </w:r>
      <w:r>
        <w:rPr>
          <w:sz w:val="20"/>
        </w:rPr>
        <w:t xml:space="preserve"> </w:t>
      </w:r>
      <w:r>
        <w:rPr>
          <w:rFonts w:hint="eastAsia"/>
          <w:sz w:val="20"/>
        </w:rPr>
        <w:t>T</w:t>
      </w:r>
      <w:r>
        <w:rPr>
          <w:sz w:val="20"/>
        </w:rPr>
        <w:t>aking less than 5</w:t>
      </w:r>
      <w:r>
        <w:rPr>
          <w:rFonts w:hint="eastAsia"/>
          <w:sz w:val="20"/>
        </w:rPr>
        <w:t>MHz</w:t>
      </w:r>
      <w:r>
        <w:rPr>
          <w:sz w:val="20"/>
        </w:rPr>
        <w:t xml:space="preserve"> as an example</w:t>
      </w:r>
      <w:r>
        <w:rPr>
          <w:rFonts w:hint="eastAsia"/>
          <w:sz w:val="20"/>
        </w:rPr>
        <w:t>, to avoid duplicate descriptions, a simplified test case writing approach was used to reduce the overhead caused by the test case parameters and test steps. The main difference between traditional approach and simplified test approach is that only changed parameters are specified when compared to the baseline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41107C">
        <w:trPr>
          <w:trHeight w:val="276"/>
        </w:trPr>
        <w:tc>
          <w:tcPr>
            <w:tcW w:w="9855" w:type="dxa"/>
          </w:tcPr>
          <w:p w:rsidR="0041107C" w:rsidRPr="00DC2BA3" w:rsidRDefault="00C87F39">
            <w:pPr>
              <w:widowControl w:val="0"/>
              <w:spacing w:before="120" w:after="120"/>
              <w:rPr>
                <w:sz w:val="18"/>
                <w:szCs w:val="18"/>
              </w:rPr>
            </w:pPr>
            <w:r w:rsidRPr="00DC2BA3">
              <w:rPr>
                <w:rFonts w:hint="eastAsia"/>
                <w:sz w:val="18"/>
                <w:szCs w:val="18"/>
              </w:rPr>
              <w:t xml:space="preserve">The test procedure in clause A.6.6.1.5.2 applies for this test. Supported test configurations are specified in table A.6.6.1.12.2-1. General test parameters as specified in table A.6.6.1.5.2-2 with </w:t>
            </w:r>
            <w:proofErr w:type="spellStart"/>
            <w:r w:rsidRPr="00DC2BA3">
              <w:rPr>
                <w:rFonts w:hint="eastAsia"/>
                <w:sz w:val="18"/>
                <w:szCs w:val="18"/>
              </w:rPr>
              <w:t>config</w:t>
            </w:r>
            <w:proofErr w:type="spellEnd"/>
            <w:r w:rsidRPr="00DC2BA3">
              <w:rPr>
                <w:rFonts w:hint="eastAsia"/>
                <w:sz w:val="18"/>
                <w:szCs w:val="18"/>
              </w:rPr>
              <w:t xml:space="preserve"> 1 apply to this test, except those specified in table A.6.6.1.12.2-2. Cell specific test parameters as specified in table A.6.6.1.5.2-3 with </w:t>
            </w:r>
            <w:proofErr w:type="spellStart"/>
            <w:r w:rsidRPr="00DC2BA3">
              <w:rPr>
                <w:rFonts w:hint="eastAsia"/>
                <w:sz w:val="18"/>
                <w:szCs w:val="18"/>
              </w:rPr>
              <w:t>config</w:t>
            </w:r>
            <w:proofErr w:type="spellEnd"/>
            <w:r w:rsidRPr="00DC2BA3">
              <w:rPr>
                <w:rFonts w:hint="eastAsia"/>
                <w:sz w:val="18"/>
                <w:szCs w:val="18"/>
              </w:rPr>
              <w:t xml:space="preserve"> 1 apply to this test, except those spe</w:t>
            </w:r>
            <w:r w:rsidR="00DC2BA3">
              <w:rPr>
                <w:rFonts w:hint="eastAsia"/>
                <w:sz w:val="18"/>
                <w:szCs w:val="18"/>
              </w:rPr>
              <w:t>cified in table A.6.6.1.12.2-3.</w:t>
            </w:r>
          </w:p>
        </w:tc>
      </w:tr>
    </w:tbl>
    <w:p w:rsidR="0041107C" w:rsidRDefault="00C87F39">
      <w:pPr>
        <w:numPr>
          <w:ilvl w:val="255"/>
          <w:numId w:val="0"/>
        </w:numPr>
        <w:spacing w:beforeLines="0" w:before="120" w:afterLines="0" w:after="180" w:line="240" w:lineRule="auto"/>
        <w:jc w:val="left"/>
        <w:rPr>
          <w:rFonts w:eastAsia="MS Mincho"/>
          <w:b/>
          <w:i/>
          <w:iCs/>
          <w:kern w:val="0"/>
          <w:sz w:val="20"/>
          <w:u w:val="single"/>
          <w:lang w:val="en-GB"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10:</w:t>
      </w:r>
      <w:r>
        <w:rPr>
          <w:rFonts w:eastAsia="MS Mincho" w:hint="eastAsia"/>
          <w:b/>
          <w:i/>
          <w:iCs/>
          <w:kern w:val="0"/>
          <w:sz w:val="20"/>
          <w:u w:val="single"/>
          <w:lang w:val="en-GB" w:eastAsia="en-US"/>
        </w:rPr>
        <w:t xml:space="preserve"> </w:t>
      </w:r>
      <w:r>
        <w:rPr>
          <w:rFonts w:eastAsia="MS Mincho" w:hint="eastAsia"/>
          <w:b/>
          <w:i/>
          <w:iCs/>
          <w:kern w:val="0"/>
          <w:sz w:val="20"/>
          <w:lang w:val="en-GB" w:eastAsia="en-US"/>
        </w:rPr>
        <w:t>For the same parts of the requirements, reduce redundancy by referencing common descriptions instead of repeating descriptions in multiple places.</w:t>
      </w:r>
    </w:p>
    <w:p w:rsidR="0041107C" w:rsidRDefault="00C87F39">
      <w:pPr>
        <w:widowControl w:val="0"/>
        <w:spacing w:before="120" w:after="120"/>
        <w:rPr>
          <w:b/>
          <w:bCs/>
        </w:rPr>
      </w:pPr>
      <w:r>
        <w:rPr>
          <w:b/>
          <w:bCs/>
        </w:rPr>
        <w:t>(3)  Easier navigation with requirement-test case mapping</w:t>
      </w:r>
    </w:p>
    <w:p w:rsidR="0041107C" w:rsidRDefault="00C87F39">
      <w:pPr>
        <w:widowControl w:val="0"/>
        <w:spacing w:before="120" w:after="120"/>
        <w:rPr>
          <w:sz w:val="20"/>
        </w:rPr>
      </w:pPr>
      <w:r>
        <w:rPr>
          <w:sz w:val="20"/>
        </w:rPr>
        <w:t xml:space="preserve">In the optimization of 6G </w:t>
      </w:r>
      <w:r>
        <w:rPr>
          <w:rFonts w:hint="eastAsia"/>
          <w:sz w:val="20"/>
        </w:rPr>
        <w:t>specifications</w:t>
      </w:r>
      <w:r>
        <w:rPr>
          <w:sz w:val="20"/>
        </w:rPr>
        <w:t>, we are particularly interested in mapping approach</w:t>
      </w:r>
      <w:r>
        <w:rPr>
          <w:rFonts w:hint="eastAsia"/>
          <w:sz w:val="20"/>
        </w:rPr>
        <w:t xml:space="preserve"> between core/performance requirement and test cases, which has been proposed in NR and t</w:t>
      </w:r>
      <w:r>
        <w:rPr>
          <w:sz w:val="20"/>
        </w:rPr>
        <w:t>he following conclusions were reached in the previous discussion on Rel-18</w:t>
      </w:r>
      <w:r>
        <w:rPr>
          <w:rFonts w:hint="eastAsia"/>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41107C">
        <w:trPr>
          <w:trHeight w:val="276"/>
        </w:trPr>
        <w:tc>
          <w:tcPr>
            <w:tcW w:w="9855" w:type="dxa"/>
          </w:tcPr>
          <w:p w:rsidR="0041107C" w:rsidRPr="00DC2BA3" w:rsidRDefault="00C87F39">
            <w:pPr>
              <w:pStyle w:val="af3"/>
              <w:widowControl w:val="0"/>
              <w:spacing w:beforeLines="50" w:before="120" w:after="120"/>
              <w:ind w:left="0"/>
              <w:rPr>
                <w:rFonts w:eastAsia="宋体"/>
                <w:sz w:val="18"/>
                <w:szCs w:val="18"/>
              </w:rPr>
            </w:pPr>
            <w:r w:rsidRPr="00DC2BA3">
              <w:rPr>
                <w:rFonts w:eastAsia="宋体" w:hint="eastAsia"/>
                <w:sz w:val="18"/>
                <w:szCs w:val="18"/>
              </w:rPr>
              <w:t>In principle it is agreed to include references or mapping tables in the core part requirements that point to the relevant test cases from Rel-19</w:t>
            </w:r>
          </w:p>
          <w:p w:rsidR="0041107C" w:rsidRDefault="00C87F39">
            <w:pPr>
              <w:pStyle w:val="af3"/>
              <w:widowControl w:val="0"/>
              <w:numPr>
                <w:ilvl w:val="0"/>
                <w:numId w:val="11"/>
              </w:numPr>
              <w:spacing w:beforeLines="50" w:before="120" w:after="120"/>
            </w:pPr>
            <w:r w:rsidRPr="00DC2BA3">
              <w:rPr>
                <w:rFonts w:eastAsia="宋体" w:hint="eastAsia"/>
                <w:sz w:val="18"/>
                <w:szCs w:val="18"/>
              </w:rPr>
              <w:t>FFS on the feasibility and the detailed guideline for drafting rules in future meetings.</w:t>
            </w:r>
          </w:p>
        </w:tc>
      </w:tr>
    </w:tbl>
    <w:p w:rsidR="0041107C" w:rsidRDefault="00C87F39">
      <w:pPr>
        <w:widowControl w:val="0"/>
        <w:spacing w:before="120" w:after="120"/>
        <w:rPr>
          <w:sz w:val="20"/>
        </w:rPr>
      </w:pPr>
      <w:r>
        <w:rPr>
          <w:sz w:val="20"/>
        </w:rPr>
        <w:t>We think this is a great proposal</w:t>
      </w:r>
      <w:r>
        <w:rPr>
          <w:rFonts w:hint="eastAsia"/>
          <w:sz w:val="20"/>
        </w:rPr>
        <w:t xml:space="preserve"> for readability</w:t>
      </w:r>
      <w:r>
        <w:rPr>
          <w:sz w:val="20"/>
        </w:rPr>
        <w:t>. As for TS 38.133, the introduced test cases have already taken up a lot of space. For readers who are not familiar with the specific topic, it takes a long time to locate the test cases corresponding to the relevant requirements. Although the description of each test case will indicate which chapter is being validated, it will not reduce the reader's search time. If we could introduce a new chapter to indicate the labeling relationship between requirements and test cases, similar to a table of contents, it would be more convenient for searching and reading</w:t>
      </w:r>
      <w:r>
        <w:rPr>
          <w:rFonts w:hint="eastAsia"/>
          <w:sz w:val="20"/>
        </w:rPr>
        <w:t>.</w:t>
      </w:r>
    </w:p>
    <w:p w:rsidR="0041107C" w:rsidRDefault="00C87F39">
      <w:pPr>
        <w:numPr>
          <w:ilvl w:val="255"/>
          <w:numId w:val="0"/>
        </w:numPr>
        <w:spacing w:beforeLines="0" w:before="120" w:afterLines="0" w:after="180" w:line="240" w:lineRule="auto"/>
        <w:jc w:val="left"/>
        <w:rPr>
          <w:lang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11:</w:t>
      </w:r>
      <w:r>
        <w:rPr>
          <w:rFonts w:hint="eastAsia"/>
          <w:b/>
          <w:i/>
          <w:iCs/>
          <w:kern w:val="0"/>
          <w:sz w:val="20"/>
          <w:u w:val="single"/>
        </w:rPr>
        <w:t xml:space="preserve"> </w:t>
      </w:r>
      <w:r>
        <w:rPr>
          <w:rFonts w:eastAsia="MS Mincho" w:hint="eastAsia"/>
          <w:b/>
          <w:i/>
          <w:iCs/>
          <w:kern w:val="0"/>
          <w:sz w:val="20"/>
          <w:lang w:val="en-GB" w:eastAsia="en-US"/>
        </w:rPr>
        <w:t>Include references or mapping tables in the core part requirements that point to the relevant test cases in 6G.</w:t>
      </w:r>
    </w:p>
    <w:p w:rsidR="0041107C" w:rsidRDefault="00C87F39">
      <w:pPr>
        <w:pStyle w:val="af3"/>
        <w:numPr>
          <w:ilvl w:val="0"/>
          <w:numId w:val="9"/>
        </w:numPr>
        <w:spacing w:before="180" w:afterLines="0" w:after="180"/>
        <w:rPr>
          <w:b/>
          <w:bCs/>
          <w:i/>
          <w:iCs/>
          <w:sz w:val="22"/>
          <w:szCs w:val="22"/>
          <w:u w:val="single"/>
        </w:rPr>
      </w:pPr>
      <w:r>
        <w:rPr>
          <w:rFonts w:hint="eastAsia"/>
          <w:b/>
          <w:bCs/>
          <w:i/>
          <w:iCs/>
          <w:sz w:val="22"/>
          <w:szCs w:val="22"/>
          <w:u w:val="single"/>
        </w:rPr>
        <w:t>CR handling</w:t>
      </w:r>
      <w:r>
        <w:rPr>
          <w:b/>
          <w:bCs/>
          <w:i/>
          <w:iCs/>
          <w:sz w:val="22"/>
          <w:szCs w:val="22"/>
          <w:u w:val="single"/>
        </w:rPr>
        <w:t xml:space="preserve"> improvement</w:t>
      </w:r>
    </w:p>
    <w:p w:rsidR="0041107C" w:rsidRDefault="00C87F39">
      <w:pPr>
        <w:widowControl w:val="0"/>
        <w:spacing w:before="120" w:after="120"/>
      </w:pPr>
      <w:r>
        <w:t xml:space="preserve">In previous discussions, CR is usually drafted in two meetings before the end of the project, and limited time may not guarantee that the requirements are captured correctly. So in order to improve the quality of </w:t>
      </w:r>
      <w:r>
        <w:rPr>
          <w:rFonts w:hint="eastAsia"/>
        </w:rPr>
        <w:t>CR</w:t>
      </w:r>
      <w:r>
        <w:t xml:space="preserve"> writing, we need to start with </w:t>
      </w:r>
      <w:r>
        <w:rPr>
          <w:rFonts w:hint="eastAsia"/>
        </w:rPr>
        <w:t>more</w:t>
      </w:r>
      <w:r>
        <w:t xml:space="preserve"> effort.</w:t>
      </w:r>
      <w:r>
        <w:rPr>
          <w:rFonts w:hint="eastAsia"/>
        </w:rPr>
        <w:t xml:space="preserve"> T</w:t>
      </w:r>
      <w:r>
        <w:t xml:space="preserve">o ensure consistency in the expression of the same topic, the moderator can first provide a draft CR for a certain section, and other sections can </w:t>
      </w:r>
      <w:r>
        <w:rPr>
          <w:rFonts w:hint="eastAsia"/>
        </w:rPr>
        <w:t xml:space="preserve">be </w:t>
      </w:r>
      <w:r>
        <w:t>complete</w:t>
      </w:r>
      <w:r>
        <w:rPr>
          <w:rFonts w:hint="eastAsia"/>
        </w:rPr>
        <w:t>d</w:t>
      </w:r>
      <w:r>
        <w:t xml:space="preserve"> the requirement description according to similar ideas and expressions</w:t>
      </w:r>
      <w:r>
        <w:rPr>
          <w:rFonts w:hint="eastAsia"/>
        </w:rPr>
        <w:t xml:space="preserve"> by other companies</w:t>
      </w:r>
      <w:r>
        <w:t>, which can ensure uniformity in terminology and structure.</w:t>
      </w:r>
    </w:p>
    <w:p w:rsidR="0041107C" w:rsidRDefault="00C87F3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Proposal 1</w:t>
      </w:r>
      <w:r>
        <w:rPr>
          <w:rFonts w:hint="eastAsia"/>
          <w:b/>
          <w:i/>
          <w:iCs/>
          <w:kern w:val="0"/>
          <w:sz w:val="20"/>
          <w:u w:val="single"/>
        </w:rPr>
        <w:t>2</w:t>
      </w:r>
      <w:r>
        <w:rPr>
          <w:rFonts w:eastAsia="MS Mincho"/>
          <w:b/>
          <w:i/>
          <w:iCs/>
          <w:kern w:val="0"/>
          <w:sz w:val="20"/>
          <w:u w:val="single"/>
          <w:lang w:val="en-GB" w:eastAsia="en-US"/>
        </w:rPr>
        <w:t>:</w:t>
      </w:r>
      <w:r>
        <w:rPr>
          <w:rFonts w:eastAsia="MS Mincho" w:hint="eastAsia"/>
          <w:b/>
          <w:i/>
          <w:iCs/>
          <w:kern w:val="0"/>
          <w:sz w:val="20"/>
          <w:u w:val="single"/>
          <w:lang w:val="en-GB" w:eastAsia="en-US"/>
        </w:rPr>
        <w:t xml:space="preserve"> </w:t>
      </w:r>
      <w:r>
        <w:rPr>
          <w:rFonts w:eastAsia="MS Mincho" w:hint="eastAsia"/>
          <w:b/>
          <w:i/>
          <w:iCs/>
          <w:kern w:val="0"/>
          <w:sz w:val="20"/>
          <w:lang w:val="en-GB" w:eastAsia="en-US"/>
        </w:rPr>
        <w:t>To ensure consistency in terminology and structure within the same topic, a partial initial draft template can be provided before the overall drafting.</w:t>
      </w:r>
    </w:p>
    <w:p w:rsidR="0041107C" w:rsidRDefault="00C87F39">
      <w:pPr>
        <w:widowControl w:val="0"/>
        <w:numPr>
          <w:ilvl w:val="255"/>
          <w:numId w:val="0"/>
        </w:numPr>
        <w:spacing w:beforeLines="0" w:before="120" w:afterLines="0" w:after="120" w:line="240" w:lineRule="auto"/>
        <w:jc w:val="left"/>
      </w:pPr>
      <w:r>
        <w:lastRenderedPageBreak/>
        <w:t xml:space="preserve">In addition, </w:t>
      </w:r>
      <w:r>
        <w:rPr>
          <w:lang w:val="en-GB" w:eastAsia="en-US"/>
        </w:rPr>
        <w:t>we found that many maintenance CRs were submitted</w:t>
      </w:r>
      <w:r>
        <w:t xml:space="preserve"> </w:t>
      </w:r>
      <w:proofErr w:type="spellStart"/>
      <w:r>
        <w:t>i</w:t>
      </w:r>
      <w:proofErr w:type="spellEnd"/>
      <w:r>
        <w:rPr>
          <w:lang w:val="en-GB" w:eastAsia="en-US"/>
        </w:rPr>
        <w:t xml:space="preserve">n the maintenance phase, which brought a huge workload to the </w:t>
      </w:r>
      <w:r>
        <w:t>specification</w:t>
      </w:r>
      <w:r>
        <w:rPr>
          <w:lang w:val="en-GB" w:eastAsia="en-US"/>
        </w:rPr>
        <w:t xml:space="preserve"> updates</w:t>
      </w:r>
      <w:r>
        <w:t xml:space="preserve"> and may cause some CRs to not be captured to the latest version</w:t>
      </w:r>
      <w:r>
        <w:rPr>
          <w:lang w:val="en-GB" w:eastAsia="en-US"/>
        </w:rPr>
        <w:t xml:space="preserve">. In order to complete the </w:t>
      </w:r>
      <w:r>
        <w:t>specification</w:t>
      </w:r>
      <w:r>
        <w:rPr>
          <w:lang w:val="en-GB" w:eastAsia="en-US"/>
        </w:rPr>
        <w:t xml:space="preserve"> update as comprehensively as possible while controlling the number of maintenance CRs, we suggest</w:t>
      </w:r>
      <w:r>
        <w:t xml:space="preserve"> that only one </w:t>
      </w:r>
      <w:r w:rsidR="008806E1">
        <w:rPr>
          <w:lang w:val="en-GB" w:eastAsia="en-US"/>
        </w:rPr>
        <w:t>maintenance</w:t>
      </w:r>
      <w:r>
        <w:rPr>
          <w:lang w:val="en-GB" w:eastAsia="en-US"/>
        </w:rPr>
        <w:t xml:space="preserve"> CR for one source for one specification</w:t>
      </w:r>
      <w:r>
        <w:t xml:space="preserve"> for the same WI code.</w:t>
      </w:r>
    </w:p>
    <w:p w:rsidR="0041107C" w:rsidRDefault="00C87F39">
      <w:pPr>
        <w:numPr>
          <w:ilvl w:val="255"/>
          <w:numId w:val="0"/>
        </w:numPr>
        <w:spacing w:beforeLines="0" w:before="120" w:afterLines="0" w:after="180" w:line="240" w:lineRule="auto"/>
        <w:jc w:val="left"/>
        <w:rPr>
          <w:lang w:val="en-GB" w:eastAsia="en-US"/>
        </w:rPr>
      </w:pPr>
      <w:r>
        <w:rPr>
          <w:rFonts w:eastAsia="MS Mincho" w:hint="eastAsia"/>
          <w:b/>
          <w:i/>
          <w:iCs/>
          <w:kern w:val="0"/>
          <w:sz w:val="20"/>
          <w:u w:val="single"/>
          <w:lang w:val="en-GB" w:eastAsia="en-US"/>
        </w:rPr>
        <w:t>Proposal 1</w:t>
      </w:r>
      <w:r>
        <w:rPr>
          <w:rFonts w:eastAsia="MS Mincho"/>
          <w:b/>
          <w:i/>
          <w:iCs/>
          <w:kern w:val="0"/>
          <w:sz w:val="20"/>
          <w:u w:val="single"/>
          <w:lang w:val="en-GB" w:eastAsia="en-US"/>
        </w:rPr>
        <w:t>3:</w:t>
      </w:r>
      <w:r>
        <w:rPr>
          <w:rFonts w:eastAsia="MS Mincho" w:hint="eastAsia"/>
          <w:b/>
          <w:i/>
          <w:iCs/>
          <w:kern w:val="0"/>
          <w:sz w:val="20"/>
          <w:u w:val="single"/>
          <w:lang w:val="en-GB" w:eastAsia="en-US"/>
        </w:rPr>
        <w:t xml:space="preserve"> </w:t>
      </w:r>
      <w:r>
        <w:rPr>
          <w:rFonts w:hint="eastAsia"/>
          <w:b/>
          <w:i/>
          <w:iCs/>
          <w:kern w:val="0"/>
          <w:sz w:val="20"/>
        </w:rPr>
        <w:t>T</w:t>
      </w:r>
      <w:r>
        <w:rPr>
          <w:rFonts w:eastAsia="MS Mincho" w:hint="eastAsia"/>
          <w:b/>
          <w:i/>
          <w:iCs/>
          <w:kern w:val="0"/>
          <w:sz w:val="20"/>
          <w:lang w:val="en-GB" w:eastAsia="en-US"/>
        </w:rPr>
        <w:t>o complete the specification update as comprehensively as possible while controlling the number of maintenance CRs</w:t>
      </w:r>
      <w:r>
        <w:rPr>
          <w:rFonts w:hint="eastAsia"/>
          <w:b/>
          <w:i/>
          <w:iCs/>
          <w:kern w:val="0"/>
          <w:sz w:val="20"/>
        </w:rPr>
        <w:t>, one maintenance CR can be made for one source within a single specification under the same work WI code.</w:t>
      </w:r>
    </w:p>
    <w:p w:rsidR="0041107C" w:rsidRDefault="00C87F39">
      <w:pPr>
        <w:pStyle w:val="RAN4H2"/>
        <w:numPr>
          <w:ilvl w:val="255"/>
          <w:numId w:val="0"/>
        </w:numPr>
        <w:ind w:left="431" w:hanging="431"/>
        <w:rPr>
          <w:kern w:val="0"/>
          <w:lang w:val="en-US"/>
        </w:rPr>
      </w:pPr>
      <w:r>
        <w:rPr>
          <w:rFonts w:hint="eastAsia"/>
          <w:kern w:val="0"/>
          <w:lang w:val="en-US"/>
        </w:rPr>
        <w:t>2.</w:t>
      </w:r>
      <w:r>
        <w:rPr>
          <w:kern w:val="0"/>
          <w:lang w:val="en-US"/>
        </w:rPr>
        <w:t>2</w:t>
      </w:r>
      <w:r>
        <w:rPr>
          <w:rFonts w:hint="eastAsia"/>
          <w:kern w:val="0"/>
          <w:lang w:val="en-US"/>
        </w:rPr>
        <w:tab/>
      </w:r>
      <w:r>
        <w:rPr>
          <w:kern w:val="0"/>
          <w:lang w:val="en-US"/>
        </w:rPr>
        <w:t>New tools for band combinations</w:t>
      </w:r>
    </w:p>
    <w:p w:rsidR="0041107C" w:rsidRDefault="00C87F39">
      <w:pPr>
        <w:spacing w:before="120" w:after="120"/>
        <w:rPr>
          <w:sz w:val="20"/>
        </w:rPr>
      </w:pPr>
      <w:r>
        <w:rPr>
          <w:sz w:val="20"/>
        </w:rPr>
        <w:t>In 5G, new tools such as band combination database have been developed in RAN4. From the perspective of further improving the standardization efficiency, it seems more intelligent tools are expected.</w:t>
      </w:r>
    </w:p>
    <w:p w:rsidR="0041107C" w:rsidRDefault="00C87F39">
      <w:pPr>
        <w:pStyle w:val="af3"/>
        <w:numPr>
          <w:ilvl w:val="0"/>
          <w:numId w:val="9"/>
        </w:numPr>
        <w:spacing w:before="180" w:afterLines="0" w:after="180"/>
        <w:rPr>
          <w:b/>
          <w:bCs/>
          <w:i/>
          <w:iCs/>
          <w:sz w:val="22"/>
          <w:szCs w:val="22"/>
          <w:u w:val="single"/>
        </w:rPr>
      </w:pPr>
      <w:r>
        <w:rPr>
          <w:b/>
          <w:bCs/>
          <w:i/>
          <w:iCs/>
          <w:sz w:val="22"/>
          <w:szCs w:val="22"/>
          <w:u w:val="single"/>
        </w:rPr>
        <w:t>Band combination fallback checking tools</w:t>
      </w:r>
    </w:p>
    <w:p w:rsidR="0041107C" w:rsidRDefault="00C87F39">
      <w:pPr>
        <w:spacing w:before="120" w:after="120"/>
        <w:rPr>
          <w:sz w:val="20"/>
        </w:rPr>
      </w:pPr>
      <w:r>
        <w:rPr>
          <w:sz w:val="20"/>
        </w:rPr>
        <w:t>Currently in 5G, there are some guidelines on requesting new band combinations. The proponents should propose all the necessary fallback modes together with the proposed band combinations. All the next level fallback configurations shall be reported and the status of all the fallback configurations shall be declared. For “New” fallback configurations, the proponent shall ensure these fallback configurations are also requested together with the higher order band combination. A band combination configuration can only be considered as completed when all of the fallback configurations are completed. It is the responsibility of the proponent to ensure the status of all of the fallback mode configurations. Although rapporteurs and other companies are encouraged to check the status of all fallback configurations, there are still many fallback band combinations missing in the specification. To check the missing fallback band combinations is a quite time-consuming task. If an automatic checking fallback tool can be developed, the RAN4 efficiency of band combination will be greatly improved.</w:t>
      </w:r>
    </w:p>
    <w:p w:rsidR="0041107C" w:rsidRDefault="00C87F39">
      <w:pPr>
        <w:numPr>
          <w:ilvl w:val="255"/>
          <w:numId w:val="0"/>
        </w:numPr>
        <w:spacing w:beforeLines="0" w:before="120" w:afterLines="0" w:line="240" w:lineRule="auto"/>
        <w:jc w:val="left"/>
        <w:rPr>
          <w:rFonts w:eastAsia="MS Mincho"/>
          <w:b/>
          <w:i/>
          <w:iCs/>
          <w:kern w:val="0"/>
          <w:sz w:val="20"/>
          <w:lang w:val="en-GB" w:eastAsia="en-US"/>
        </w:rPr>
      </w:pPr>
      <w:r>
        <w:rPr>
          <w:rFonts w:eastAsia="MS Mincho"/>
          <w:b/>
          <w:i/>
          <w:iCs/>
          <w:kern w:val="0"/>
          <w:sz w:val="20"/>
          <w:u w:val="single"/>
          <w:lang w:val="en-GB" w:eastAsia="en-US"/>
        </w:rPr>
        <w:t>Proposal</w:t>
      </w:r>
      <w:r>
        <w:rPr>
          <w:rFonts w:eastAsia="MS Mincho" w:hint="eastAsia"/>
          <w:b/>
          <w:i/>
          <w:iCs/>
          <w:kern w:val="0"/>
          <w:sz w:val="20"/>
          <w:u w:val="single"/>
          <w:lang w:val="en-GB" w:eastAsia="en-US"/>
        </w:rPr>
        <w:t xml:space="preserve"> </w:t>
      </w:r>
      <w:r>
        <w:rPr>
          <w:rFonts w:eastAsia="MS Mincho"/>
          <w:b/>
          <w:i/>
          <w:iCs/>
          <w:kern w:val="0"/>
          <w:sz w:val="20"/>
          <w:u w:val="single"/>
          <w:lang w:val="en-GB" w:eastAsia="en-US"/>
        </w:rPr>
        <w:t>14:</w:t>
      </w:r>
      <w:r>
        <w:rPr>
          <w:rFonts w:eastAsia="MS Mincho" w:hint="eastAsia"/>
          <w:b/>
          <w:i/>
          <w:iCs/>
          <w:kern w:val="0"/>
          <w:sz w:val="20"/>
          <w:lang w:val="en-GB" w:eastAsia="en-US"/>
        </w:rPr>
        <w:t xml:space="preserve"> </w:t>
      </w:r>
      <w:r>
        <w:rPr>
          <w:rFonts w:eastAsia="MS Mincho"/>
          <w:b/>
          <w:i/>
          <w:iCs/>
          <w:kern w:val="0"/>
          <w:sz w:val="20"/>
          <w:lang w:val="en-GB" w:eastAsia="en-US"/>
        </w:rPr>
        <w:t xml:space="preserve">In 6GR, it is proposed to develop an automatic checking tool for </w:t>
      </w:r>
      <w:proofErr w:type="spellStart"/>
      <w:r>
        <w:rPr>
          <w:rFonts w:eastAsia="MS Mincho"/>
          <w:b/>
          <w:i/>
          <w:iCs/>
          <w:kern w:val="0"/>
          <w:sz w:val="20"/>
          <w:lang w:val="en-GB" w:eastAsia="en-US"/>
        </w:rPr>
        <w:t>fallback</w:t>
      </w:r>
      <w:proofErr w:type="spellEnd"/>
      <w:r>
        <w:rPr>
          <w:rFonts w:eastAsia="MS Mincho"/>
          <w:b/>
          <w:i/>
          <w:iCs/>
          <w:kern w:val="0"/>
          <w:sz w:val="20"/>
          <w:lang w:val="en-GB" w:eastAsia="en-US"/>
        </w:rPr>
        <w:t xml:space="preserve"> band combinations in RAN4.</w:t>
      </w:r>
    </w:p>
    <w:p w:rsidR="0041107C" w:rsidRDefault="00C87F39">
      <w:pPr>
        <w:pStyle w:val="RAN4H2"/>
        <w:numPr>
          <w:ilvl w:val="255"/>
          <w:numId w:val="0"/>
        </w:numPr>
        <w:ind w:left="431" w:hanging="431"/>
        <w:rPr>
          <w:kern w:val="0"/>
          <w:lang w:val="en-US"/>
        </w:rPr>
      </w:pPr>
      <w:r>
        <w:rPr>
          <w:rFonts w:hint="eastAsia"/>
          <w:kern w:val="0"/>
          <w:lang w:val="en-US"/>
        </w:rPr>
        <w:t>2.</w:t>
      </w:r>
      <w:r>
        <w:rPr>
          <w:kern w:val="0"/>
          <w:lang w:val="en-US"/>
        </w:rPr>
        <w:t>3</w:t>
      </w:r>
      <w:r>
        <w:rPr>
          <w:rFonts w:hint="eastAsia"/>
          <w:kern w:val="0"/>
          <w:lang w:val="en-US"/>
        </w:rPr>
        <w:tab/>
      </w:r>
      <w:r>
        <w:rPr>
          <w:kern w:val="0"/>
          <w:lang w:val="en-US"/>
        </w:rPr>
        <w:t xml:space="preserve">Other aspects related to </w:t>
      </w:r>
      <w:r>
        <w:rPr>
          <w:rFonts w:eastAsia="宋体" w:cs="Arial"/>
          <w:bCs/>
          <w:szCs w:val="24"/>
        </w:rPr>
        <w:t>operation efficiency</w:t>
      </w:r>
    </w:p>
    <w:p w:rsidR="0041107C" w:rsidRDefault="00C87F39">
      <w:pPr>
        <w:spacing w:beforeLines="0" w:afterLines="0" w:after="160"/>
        <w:jc w:val="left"/>
        <w:rPr>
          <w:rFonts w:eastAsiaTheme="minorEastAsia" w:cstheme="minorBidi"/>
          <w:kern w:val="0"/>
          <w:sz w:val="20"/>
          <w:szCs w:val="22"/>
          <w:lang w:eastAsia="en-US"/>
        </w:rPr>
      </w:pPr>
      <w:r>
        <w:rPr>
          <w:rFonts w:eastAsiaTheme="minorEastAsia" w:cstheme="minorBidi"/>
          <w:kern w:val="0"/>
          <w:sz w:val="20"/>
          <w:szCs w:val="22"/>
          <w:lang w:eastAsia="en-US"/>
        </w:rPr>
        <w:t>For four generations, 3GPP specifications have been developed using Microsoft Word with the guidelines outlined in TR 21.801 across different working groups. However, due to the increasing number of specifications, increasing number of Change Requests (CRs) and increasing specification files sizes, the handling of specifications is becoming more and more difficult which leads to low efficiency in readability. For example in RAN4, a mechanism of “Draft big CR” in the post meeting handling was introduced to solve the issue of large number of “Draft CR” for basket WID.</w:t>
      </w:r>
    </w:p>
    <w:p w:rsidR="0041107C" w:rsidRDefault="00C87F39">
      <w:pPr>
        <w:spacing w:beforeLines="0" w:afterLines="0" w:after="160"/>
        <w:jc w:val="left"/>
        <w:rPr>
          <w:rFonts w:eastAsiaTheme="minorEastAsia" w:cstheme="minorBidi"/>
          <w:kern w:val="0"/>
          <w:sz w:val="20"/>
          <w:szCs w:val="22"/>
          <w:lang w:eastAsia="en-US"/>
        </w:rPr>
      </w:pPr>
      <w:r>
        <w:rPr>
          <w:rFonts w:eastAsiaTheme="minorEastAsia" w:cstheme="minorBidi"/>
          <w:kern w:val="0"/>
          <w:sz w:val="20"/>
          <w:szCs w:val="22"/>
          <w:lang w:eastAsia="en-US"/>
        </w:rPr>
        <w:t>To ensure a more reliable, modern and efficient approach to the new Generation specifications in 3GPP, an SID was established in [5] for the study in 6G. The purpose of the SI is to assess the existing specification formats, working methods, and requirements for any improvements.</w:t>
      </w:r>
    </w:p>
    <w:p w:rsidR="0041107C" w:rsidRDefault="00C87F39">
      <w:pPr>
        <w:spacing w:beforeLines="0" w:afterLines="0" w:after="160"/>
        <w:jc w:val="left"/>
        <w:rPr>
          <w:rFonts w:eastAsiaTheme="minorEastAsia" w:cstheme="minorBidi"/>
          <w:kern w:val="0"/>
          <w:sz w:val="20"/>
          <w:szCs w:val="22"/>
        </w:rPr>
      </w:pPr>
      <w:r>
        <w:rPr>
          <w:rFonts w:eastAsiaTheme="minorEastAsia" w:cstheme="minorBidi" w:hint="eastAsia"/>
          <w:kern w:val="0"/>
          <w:sz w:val="20"/>
          <w:szCs w:val="22"/>
        </w:rPr>
        <w:t>I</w:t>
      </w:r>
      <w:r>
        <w:rPr>
          <w:rFonts w:eastAsiaTheme="minorEastAsia" w:cstheme="minorBidi"/>
          <w:kern w:val="0"/>
          <w:sz w:val="20"/>
          <w:szCs w:val="22"/>
        </w:rPr>
        <w:t>n RAN4, Word is currently used for writing specifications and for working on CRs/</w:t>
      </w:r>
      <w:proofErr w:type="spellStart"/>
      <w:r>
        <w:rPr>
          <w:rFonts w:eastAsiaTheme="minorEastAsia" w:cstheme="minorBidi"/>
          <w:kern w:val="0"/>
          <w:sz w:val="20"/>
          <w:szCs w:val="22"/>
        </w:rPr>
        <w:t>pCRs</w:t>
      </w:r>
      <w:proofErr w:type="spellEnd"/>
      <w:r>
        <w:rPr>
          <w:rFonts w:eastAsiaTheme="minorEastAsia" w:cstheme="minorBidi"/>
          <w:kern w:val="0"/>
          <w:sz w:val="20"/>
          <w:szCs w:val="22"/>
        </w:rPr>
        <w:t xml:space="preserve"> in the meetings. Additional tools such as Visio is used for drawing figures which are embedded in Word. In some cases, Excel spreadsheets are zipped together with specification in the separate files to collect the evaluation results.</w:t>
      </w:r>
    </w:p>
    <w:p w:rsidR="0041107C" w:rsidRDefault="00C87F3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5:</w:t>
      </w:r>
      <w:r>
        <w:rPr>
          <w:rFonts w:eastAsia="MS Mincho" w:hint="eastAsia"/>
          <w:b/>
          <w:i/>
          <w:iCs/>
          <w:kern w:val="0"/>
          <w:sz w:val="20"/>
          <w:lang w:val="en-GB" w:eastAsia="en-US"/>
        </w:rPr>
        <w:t xml:space="preserve"> </w:t>
      </w:r>
      <w:r>
        <w:rPr>
          <w:rFonts w:eastAsia="MS Mincho"/>
          <w:b/>
          <w:i/>
          <w:iCs/>
          <w:kern w:val="0"/>
          <w:sz w:val="20"/>
          <w:lang w:val="en-GB" w:eastAsia="en-US"/>
        </w:rPr>
        <w:t>In RAN4, Word is currently used for writing specifications and for working on CRs/</w:t>
      </w:r>
      <w:proofErr w:type="spellStart"/>
      <w:r>
        <w:rPr>
          <w:rFonts w:eastAsia="MS Mincho"/>
          <w:b/>
          <w:i/>
          <w:iCs/>
          <w:kern w:val="0"/>
          <w:sz w:val="20"/>
          <w:lang w:val="en-GB" w:eastAsia="en-US"/>
        </w:rPr>
        <w:t>pCRs</w:t>
      </w:r>
      <w:proofErr w:type="spellEnd"/>
      <w:r>
        <w:rPr>
          <w:rFonts w:eastAsia="MS Mincho"/>
          <w:b/>
          <w:i/>
          <w:iCs/>
          <w:kern w:val="0"/>
          <w:sz w:val="20"/>
          <w:lang w:val="en-GB" w:eastAsia="en-US"/>
        </w:rPr>
        <w:t xml:space="preserve"> in the meetings. Additional tools such as Visio for figures and Excel spreadsheets are used in some cases.</w:t>
      </w:r>
    </w:p>
    <w:p w:rsidR="0041107C" w:rsidRDefault="00C87F39">
      <w:pPr>
        <w:spacing w:beforeLines="0" w:afterLines="0" w:after="60"/>
        <w:jc w:val="left"/>
        <w:rPr>
          <w:rFonts w:eastAsiaTheme="minorEastAsia" w:cstheme="minorBidi"/>
          <w:kern w:val="0"/>
          <w:sz w:val="20"/>
          <w:szCs w:val="22"/>
        </w:rPr>
      </w:pPr>
      <w:r>
        <w:rPr>
          <w:rFonts w:eastAsiaTheme="minorEastAsia" w:cstheme="minorBidi"/>
          <w:kern w:val="0"/>
          <w:sz w:val="20"/>
          <w:szCs w:val="22"/>
          <w:lang w:val="en-GB"/>
        </w:rPr>
        <w:t xml:space="preserve">However, Word is increasingly questioned with large file size due to the Word file is actually a ZIP archive containing XML files, embedded resources (images, fonts), and extensive metadata (styles, revisions, author info), etc. Recently, some voices have occurred in 3GPP to use Markdown to write specifications instead of Word. Markdown is a lightweight </w:t>
      </w:r>
      <w:proofErr w:type="spellStart"/>
      <w:r>
        <w:rPr>
          <w:rFonts w:eastAsiaTheme="minorEastAsia" w:cstheme="minorBidi"/>
          <w:kern w:val="0"/>
          <w:sz w:val="20"/>
          <w:szCs w:val="22"/>
          <w:lang w:val="en-GB"/>
        </w:rPr>
        <w:t>markup</w:t>
      </w:r>
      <w:proofErr w:type="spellEnd"/>
      <w:r>
        <w:rPr>
          <w:rFonts w:eastAsiaTheme="minorEastAsia" w:cstheme="minorBidi"/>
          <w:kern w:val="0"/>
          <w:sz w:val="20"/>
          <w:szCs w:val="22"/>
          <w:lang w:val="en-GB"/>
        </w:rPr>
        <w:t xml:space="preserve"> language which uses plain text formatting with simple syntax. Furthermore, for the formulas in the specifications, if </w:t>
      </w:r>
      <w:proofErr w:type="spellStart"/>
      <w:r>
        <w:rPr>
          <w:rFonts w:eastAsiaTheme="minorEastAsia" w:cstheme="minorBidi"/>
          <w:kern w:val="0"/>
          <w:sz w:val="20"/>
          <w:szCs w:val="22"/>
          <w:lang w:val="en-GB"/>
        </w:rPr>
        <w:t>LaTeX</w:t>
      </w:r>
      <w:proofErr w:type="spellEnd"/>
      <w:r>
        <w:rPr>
          <w:rFonts w:eastAsiaTheme="minorEastAsia" w:cstheme="minorBidi"/>
          <w:kern w:val="0"/>
          <w:sz w:val="20"/>
          <w:szCs w:val="22"/>
          <w:lang w:val="en-GB"/>
        </w:rPr>
        <w:t xml:space="preserve"> with plain-text command input could be a potential tool instead of Microsoft Word Equation?</w:t>
      </w:r>
    </w:p>
    <w:p w:rsidR="0041107C" w:rsidRDefault="00C87F39">
      <w:pPr>
        <w:numPr>
          <w:ilvl w:val="255"/>
          <w:numId w:val="0"/>
        </w:numPr>
        <w:spacing w:beforeLines="0" w:before="120" w:afterLines="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6:</w:t>
      </w:r>
      <w:r>
        <w:rPr>
          <w:rFonts w:eastAsia="MS Mincho" w:hint="eastAsia"/>
          <w:b/>
          <w:i/>
          <w:iCs/>
          <w:kern w:val="0"/>
          <w:sz w:val="20"/>
          <w:lang w:val="en-GB" w:eastAsia="en-US"/>
        </w:rPr>
        <w:t xml:space="preserve"> </w:t>
      </w:r>
      <w:r>
        <w:rPr>
          <w:rFonts w:eastAsia="MS Mincho"/>
          <w:b/>
          <w:i/>
          <w:iCs/>
          <w:kern w:val="0"/>
          <w:sz w:val="20"/>
          <w:lang w:val="en-GB" w:eastAsia="en-US"/>
        </w:rPr>
        <w:t>Recently some voices appeared in 3GPP to check if using</w:t>
      </w:r>
    </w:p>
    <w:p w:rsidR="0041107C" w:rsidRDefault="00C87F39">
      <w:pPr>
        <w:spacing w:beforeLines="0" w:afterLines="0"/>
        <w:jc w:val="left"/>
        <w:rPr>
          <w:rFonts w:eastAsia="MS Mincho"/>
          <w:b/>
          <w:i/>
          <w:iCs/>
          <w:kern w:val="0"/>
          <w:sz w:val="20"/>
          <w:lang w:val="en-GB" w:eastAsia="en-US"/>
        </w:rPr>
      </w:pPr>
      <w:r>
        <w:rPr>
          <w:b/>
          <w:bCs/>
          <w:i/>
          <w:kern w:val="0"/>
          <w:sz w:val="20"/>
        </w:rPr>
        <w:lastRenderedPageBreak/>
        <w:t xml:space="preserve">-    </w:t>
      </w:r>
      <w:r>
        <w:rPr>
          <w:rFonts w:eastAsia="MS Mincho"/>
          <w:b/>
          <w:i/>
          <w:iCs/>
          <w:kern w:val="0"/>
          <w:sz w:val="20"/>
          <w:lang w:val="en-GB" w:eastAsia="en-US"/>
        </w:rPr>
        <w:t>Markdown be feasible for specifying specifications.</w:t>
      </w:r>
    </w:p>
    <w:p w:rsidR="0041107C" w:rsidRDefault="00C87F39">
      <w:pPr>
        <w:spacing w:beforeLines="0" w:afterLines="0" w:after="120"/>
        <w:jc w:val="left"/>
        <w:rPr>
          <w:rFonts w:eastAsia="MS Mincho"/>
          <w:b/>
          <w:i/>
          <w:iCs/>
          <w:kern w:val="0"/>
          <w:sz w:val="20"/>
          <w:lang w:val="en-GB" w:eastAsia="en-US"/>
        </w:rPr>
      </w:pPr>
      <w:r>
        <w:rPr>
          <w:b/>
          <w:bCs/>
          <w:i/>
          <w:kern w:val="0"/>
          <w:sz w:val="20"/>
        </w:rPr>
        <w:t xml:space="preserve">-    </w:t>
      </w:r>
      <w:proofErr w:type="spellStart"/>
      <w:r>
        <w:rPr>
          <w:rFonts w:eastAsia="MS Mincho"/>
          <w:b/>
          <w:i/>
          <w:iCs/>
          <w:kern w:val="0"/>
          <w:sz w:val="20"/>
          <w:lang w:val="en-GB" w:eastAsia="en-US"/>
        </w:rPr>
        <w:t>LaTeX</w:t>
      </w:r>
      <w:proofErr w:type="spellEnd"/>
      <w:r>
        <w:rPr>
          <w:rFonts w:eastAsia="MS Mincho"/>
          <w:b/>
          <w:i/>
          <w:iCs/>
          <w:kern w:val="0"/>
          <w:sz w:val="20"/>
          <w:lang w:val="en-GB" w:eastAsia="en-US"/>
        </w:rPr>
        <w:t xml:space="preserve"> be feasible for writing formulas.</w:t>
      </w:r>
    </w:p>
    <w:p w:rsidR="0041107C" w:rsidRDefault="00C87F39">
      <w:pPr>
        <w:numPr>
          <w:ilvl w:val="255"/>
          <w:numId w:val="0"/>
        </w:numPr>
        <w:spacing w:beforeLines="0" w:before="120" w:afterLines="0" w:after="180" w:line="240" w:lineRule="auto"/>
        <w:jc w:val="left"/>
        <w:rPr>
          <w:rStyle w:val="af"/>
          <w:rFonts w:ascii="PingFangSC-Regular" w:hAnsi="PingFangSC-Regular" w:hint="eastAsia"/>
          <w:color w:val="1A1A1A"/>
          <w:sz w:val="23"/>
          <w:szCs w:val="23"/>
        </w:rPr>
      </w:pPr>
      <w:r>
        <w:rPr>
          <w:rFonts w:eastAsia="MS Mincho"/>
          <w:b/>
          <w:i/>
          <w:iCs/>
          <w:kern w:val="0"/>
          <w:sz w:val="20"/>
          <w:u w:val="single"/>
          <w:lang w:val="en-GB" w:eastAsia="en-US"/>
        </w:rPr>
        <w:t>Proposal</w:t>
      </w:r>
      <w:r>
        <w:rPr>
          <w:rFonts w:eastAsia="MS Mincho" w:hint="eastAsia"/>
          <w:b/>
          <w:i/>
          <w:iCs/>
          <w:kern w:val="0"/>
          <w:sz w:val="20"/>
          <w:u w:val="single"/>
          <w:lang w:val="en-GB" w:eastAsia="en-US"/>
        </w:rPr>
        <w:t xml:space="preserve"> </w:t>
      </w:r>
      <w:r>
        <w:rPr>
          <w:rFonts w:eastAsia="MS Mincho"/>
          <w:b/>
          <w:i/>
          <w:iCs/>
          <w:kern w:val="0"/>
          <w:sz w:val="20"/>
          <w:u w:val="single"/>
          <w:lang w:val="en-GB" w:eastAsia="en-US"/>
        </w:rPr>
        <w:t>15:</w:t>
      </w:r>
      <w:r>
        <w:rPr>
          <w:rFonts w:eastAsia="MS Mincho" w:hint="eastAsia"/>
          <w:b/>
          <w:i/>
          <w:iCs/>
          <w:kern w:val="0"/>
          <w:sz w:val="20"/>
          <w:lang w:val="en-GB" w:eastAsia="en-US"/>
        </w:rPr>
        <w:t xml:space="preserve"> </w:t>
      </w:r>
      <w:r>
        <w:rPr>
          <w:rFonts w:eastAsia="MS Mincho"/>
          <w:b/>
          <w:i/>
          <w:iCs/>
          <w:kern w:val="0"/>
          <w:sz w:val="20"/>
          <w:lang w:val="en-GB" w:eastAsia="en-US"/>
        </w:rPr>
        <w:t xml:space="preserve">Although final decision on whether using Markdown or </w:t>
      </w:r>
      <w:proofErr w:type="spellStart"/>
      <w:r>
        <w:rPr>
          <w:rFonts w:eastAsia="MS Mincho"/>
          <w:b/>
          <w:i/>
          <w:iCs/>
          <w:kern w:val="0"/>
          <w:sz w:val="20"/>
          <w:lang w:val="en-GB" w:eastAsia="en-US"/>
        </w:rPr>
        <w:t>LaTeX</w:t>
      </w:r>
      <w:proofErr w:type="spellEnd"/>
      <w:r>
        <w:rPr>
          <w:rFonts w:eastAsia="MS Mincho"/>
          <w:b/>
          <w:i/>
          <w:iCs/>
          <w:kern w:val="0"/>
          <w:sz w:val="20"/>
          <w:lang w:val="en-GB" w:eastAsia="en-US"/>
        </w:rPr>
        <w:t xml:space="preserve"> in 6GR will be decided by SA/RAN plenary, it is suggested RAN4 to study the possible influence to RAN4.</w:t>
      </w:r>
    </w:p>
    <w:p w:rsidR="0041107C" w:rsidRDefault="0041107C">
      <w:pPr>
        <w:spacing w:beforeLines="0" w:afterLines="0" w:after="160"/>
        <w:jc w:val="left"/>
        <w:rPr>
          <w:rFonts w:eastAsiaTheme="minorEastAsia" w:cstheme="minorBidi"/>
          <w:kern w:val="0"/>
          <w:sz w:val="20"/>
          <w:szCs w:val="22"/>
          <w:lang w:eastAsia="en-US"/>
        </w:rPr>
      </w:pPr>
    </w:p>
    <w:p w:rsidR="0041107C" w:rsidRDefault="00C87F39">
      <w:pPr>
        <w:pStyle w:val="RAN4H1"/>
        <w:numPr>
          <w:ilvl w:val="0"/>
          <w:numId w:val="0"/>
        </w:numPr>
        <w:tabs>
          <w:tab w:val="clear" w:pos="360"/>
        </w:tabs>
        <w:ind w:left="360" w:hanging="360"/>
        <w:rPr>
          <w:lang w:val="en-US"/>
        </w:rPr>
      </w:pPr>
      <w:r>
        <w:rPr>
          <w:lang w:val="en-US"/>
        </w:rPr>
        <w:t>3</w:t>
      </w:r>
      <w:r>
        <w:rPr>
          <w:lang w:val="en-US"/>
        </w:rPr>
        <w:tab/>
        <w:t>Conclusion</w:t>
      </w:r>
    </w:p>
    <w:p w:rsidR="0041107C" w:rsidRDefault="00C87F39">
      <w:pPr>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In this contribution, we give some initial views on the 6GR RAN</w:t>
      </w:r>
      <w:r>
        <w:rPr>
          <w:rFonts w:eastAsiaTheme="minorEastAsia" w:cstheme="minorBidi"/>
          <w:kern w:val="0"/>
          <w:sz w:val="20"/>
          <w:szCs w:val="22"/>
          <w:lang w:eastAsia="en-US"/>
        </w:rPr>
        <w:t>4 operation efficiency.</w:t>
      </w:r>
      <w:r>
        <w:rPr>
          <w:rFonts w:eastAsiaTheme="minorEastAsia" w:cstheme="minorBidi" w:hint="eastAsia"/>
          <w:kern w:val="0"/>
          <w:sz w:val="20"/>
          <w:szCs w:val="22"/>
          <w:lang w:eastAsia="en-US"/>
        </w:rPr>
        <w:t xml:space="preserve"> </w:t>
      </w:r>
      <w:r>
        <w:rPr>
          <w:rFonts w:eastAsiaTheme="minorEastAsia" w:cstheme="minorBidi"/>
          <w:kern w:val="0"/>
          <w:sz w:val="20"/>
          <w:szCs w:val="22"/>
          <w:lang w:eastAsia="en-US"/>
        </w:rPr>
        <w:t>Issues on spec improvement and modernization, new tools for band combinations and other aspects related to operation efficiency have been discussed. T</w:t>
      </w:r>
      <w:r>
        <w:rPr>
          <w:rFonts w:eastAsiaTheme="minorEastAsia" w:cstheme="minorBidi" w:hint="eastAsia"/>
          <w:kern w:val="0"/>
          <w:sz w:val="20"/>
          <w:szCs w:val="22"/>
          <w:lang w:eastAsia="en-US"/>
        </w:rPr>
        <w:t xml:space="preserve">he conclusions are summarized </w:t>
      </w:r>
      <w:r>
        <w:rPr>
          <w:rFonts w:eastAsiaTheme="minorEastAsia" w:cstheme="minorBidi"/>
          <w:kern w:val="0"/>
          <w:sz w:val="20"/>
          <w:szCs w:val="22"/>
          <w:lang w:eastAsia="en-US"/>
        </w:rPr>
        <w:t xml:space="preserve">as </w:t>
      </w:r>
      <w:r>
        <w:rPr>
          <w:rFonts w:eastAsiaTheme="minorEastAsia" w:cstheme="minorBidi" w:hint="eastAsia"/>
          <w:kern w:val="0"/>
          <w:sz w:val="20"/>
          <w:szCs w:val="22"/>
          <w:lang w:eastAsia="en-US"/>
        </w:rPr>
        <w:t>below:</w:t>
      </w:r>
    </w:p>
    <w:p w:rsidR="0041107C" w:rsidRDefault="00C87F3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1:</w:t>
      </w:r>
      <w:r>
        <w:rPr>
          <w:rFonts w:eastAsia="MS Mincho" w:hint="eastAsia"/>
          <w:b/>
          <w:i/>
          <w:iCs/>
          <w:kern w:val="0"/>
          <w:sz w:val="20"/>
          <w:lang w:val="en-GB" w:eastAsia="en-US"/>
        </w:rPr>
        <w:t xml:space="preserve"> </w:t>
      </w:r>
      <w:r>
        <w:rPr>
          <w:rFonts w:eastAsia="MS Mincho"/>
          <w:b/>
          <w:i/>
          <w:iCs/>
          <w:kern w:val="0"/>
          <w:sz w:val="20"/>
          <w:lang w:val="en-GB" w:eastAsia="en-US"/>
        </w:rPr>
        <w:t xml:space="preserve">In RAN4, it intends to transition 5G CA/EN-DC/NE-DC band combinations from </w:t>
      </w:r>
      <w:proofErr w:type="spellStart"/>
      <w:r>
        <w:rPr>
          <w:rFonts w:eastAsia="MS Mincho"/>
          <w:b/>
          <w:i/>
          <w:iCs/>
          <w:kern w:val="0"/>
          <w:sz w:val="20"/>
          <w:lang w:val="en-GB" w:eastAsia="en-US"/>
        </w:rPr>
        <w:t>Docx</w:t>
      </w:r>
      <w:proofErr w:type="spellEnd"/>
      <w:r>
        <w:rPr>
          <w:rFonts w:eastAsia="MS Mincho"/>
          <w:b/>
          <w:i/>
          <w:iCs/>
          <w:kern w:val="0"/>
          <w:sz w:val="20"/>
          <w:lang w:val="en-GB" w:eastAsia="en-US"/>
        </w:rPr>
        <w:t xml:space="preserve"> table in the specifications to database in Rel-20.</w:t>
      </w:r>
    </w:p>
    <w:p w:rsidR="0041107C" w:rsidRDefault="00C87F3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w:t>
      </w:r>
      <w:r>
        <w:rPr>
          <w:rFonts w:eastAsia="MS Mincho" w:hint="eastAsia"/>
          <w:b/>
          <w:i/>
          <w:iCs/>
          <w:kern w:val="0"/>
          <w:sz w:val="20"/>
          <w:u w:val="single"/>
          <w:lang w:val="en-GB" w:eastAsia="en-US"/>
        </w:rPr>
        <w:t xml:space="preserve"> </w:t>
      </w:r>
      <w:r>
        <w:rPr>
          <w:rFonts w:eastAsia="MS Mincho"/>
          <w:b/>
          <w:i/>
          <w:iCs/>
          <w:kern w:val="0"/>
          <w:sz w:val="20"/>
          <w:u w:val="single"/>
          <w:lang w:val="en-GB" w:eastAsia="en-US"/>
        </w:rPr>
        <w:t>1:</w:t>
      </w:r>
      <w:r>
        <w:rPr>
          <w:rFonts w:eastAsia="MS Mincho" w:hint="eastAsia"/>
          <w:b/>
          <w:i/>
          <w:iCs/>
          <w:kern w:val="0"/>
          <w:sz w:val="20"/>
          <w:lang w:val="en-GB" w:eastAsia="en-US"/>
        </w:rPr>
        <w:t xml:space="preserve"> </w:t>
      </w:r>
      <w:r>
        <w:rPr>
          <w:rFonts w:eastAsia="MS Mincho"/>
          <w:b/>
          <w:i/>
          <w:iCs/>
          <w:kern w:val="0"/>
          <w:sz w:val="20"/>
          <w:lang w:val="en-GB" w:eastAsia="en-US"/>
        </w:rPr>
        <w:t>It is suggested that the band combinations in 6GR follow Rel-20 5G not to store the band combinations in the specifications but store in the database.</w:t>
      </w:r>
    </w:p>
    <w:p w:rsidR="0041107C" w:rsidRDefault="00C87F39">
      <w:pPr>
        <w:spacing w:before="120" w:after="120"/>
        <w:rPr>
          <w:b/>
          <w:bCs/>
          <w:sz w:val="20"/>
        </w:rPr>
      </w:pPr>
      <w:r>
        <w:rPr>
          <w:rFonts w:eastAsia="MS Mincho"/>
          <w:b/>
          <w:i/>
          <w:iCs/>
          <w:kern w:val="0"/>
          <w:sz w:val="20"/>
          <w:u w:val="single"/>
          <w:lang w:val="en-GB" w:eastAsia="en-US"/>
        </w:rPr>
        <w:t>Observation</w:t>
      </w:r>
      <w:r>
        <w:rPr>
          <w:rFonts w:eastAsia="MS Mincho" w:hint="eastAsia"/>
          <w:b/>
          <w:i/>
          <w:iCs/>
          <w:kern w:val="0"/>
          <w:sz w:val="20"/>
          <w:u w:val="single"/>
          <w:lang w:val="en-GB" w:eastAsia="en-US"/>
        </w:rPr>
        <w:t xml:space="preserve"> </w:t>
      </w:r>
      <w:r>
        <w:rPr>
          <w:rFonts w:eastAsia="MS Mincho"/>
          <w:b/>
          <w:i/>
          <w:iCs/>
          <w:kern w:val="0"/>
          <w:sz w:val="20"/>
          <w:u w:val="single"/>
          <w:lang w:val="en-GB" w:eastAsia="en-US"/>
        </w:rPr>
        <w:t>2:</w:t>
      </w:r>
      <w:r>
        <w:rPr>
          <w:b/>
          <w:bCs/>
          <w:sz w:val="20"/>
        </w:rPr>
        <w:t xml:space="preserve"> </w:t>
      </w:r>
      <w:r>
        <w:rPr>
          <w:rFonts w:eastAsia="MS Mincho"/>
          <w:b/>
          <w:i/>
          <w:iCs/>
          <w:kern w:val="0"/>
          <w:sz w:val="20"/>
          <w:lang w:val="en-GB" w:eastAsia="en-US"/>
        </w:rPr>
        <w:t>In 5G UE RF specification, different approaches are adopted for different feature</w:t>
      </w:r>
      <w:r>
        <w:rPr>
          <w:rFonts w:eastAsia="MS Mincho" w:hint="eastAsia"/>
          <w:b/>
          <w:i/>
          <w:iCs/>
          <w:kern w:val="0"/>
          <w:sz w:val="20"/>
          <w:lang w:val="en-GB" w:eastAsia="en-US"/>
        </w:rPr>
        <w:t>s</w:t>
      </w:r>
      <w:r>
        <w:rPr>
          <w:rFonts w:eastAsia="MS Mincho"/>
          <w:b/>
          <w:i/>
          <w:iCs/>
          <w:kern w:val="0"/>
          <w:sz w:val="20"/>
          <w:lang w:val="en-GB" w:eastAsia="en-US"/>
        </w:rPr>
        <w:t xml:space="preserve"> in the structure. Meanwhile, there are too many (sub-</w:t>
      </w:r>
      <w:proofErr w:type="gramStart"/>
      <w:r>
        <w:rPr>
          <w:rFonts w:eastAsia="MS Mincho"/>
          <w:b/>
          <w:i/>
          <w:iCs/>
          <w:kern w:val="0"/>
          <w:sz w:val="20"/>
          <w:lang w:val="en-GB" w:eastAsia="en-US"/>
        </w:rPr>
        <w:t>)clause</w:t>
      </w:r>
      <w:proofErr w:type="gramEnd"/>
      <w:r>
        <w:rPr>
          <w:rFonts w:eastAsia="MS Mincho"/>
          <w:b/>
          <w:i/>
          <w:iCs/>
          <w:kern w:val="0"/>
          <w:sz w:val="20"/>
          <w:lang w:val="en-GB" w:eastAsia="en-US"/>
        </w:rPr>
        <w:t xml:space="preserve"> suffixes not defined for RF requirements.</w:t>
      </w:r>
    </w:p>
    <w:p w:rsidR="0041107C" w:rsidRDefault="00C87F39">
      <w:pPr>
        <w:spacing w:before="120" w:after="120"/>
        <w:rPr>
          <w:rFonts w:eastAsia="MS Mincho"/>
          <w:b/>
          <w:i/>
          <w:iCs/>
          <w:kern w:val="0"/>
          <w:sz w:val="20"/>
          <w:lang w:val="en-GB" w:eastAsia="en-US"/>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3</w:t>
      </w:r>
      <w:r>
        <w:rPr>
          <w:rFonts w:eastAsia="MS Mincho" w:hint="eastAsia"/>
          <w:b/>
          <w:i/>
          <w:iCs/>
          <w:kern w:val="0"/>
          <w:sz w:val="20"/>
          <w:u w:val="single"/>
          <w:lang w:val="en-GB" w:eastAsia="en-US"/>
        </w:rPr>
        <w:t>:</w:t>
      </w:r>
      <w:r>
        <w:rPr>
          <w:rFonts w:hint="eastAsia"/>
          <w:b/>
          <w:bCs/>
          <w:sz w:val="20"/>
        </w:rPr>
        <w:t xml:space="preserve"> </w:t>
      </w:r>
      <w:r>
        <w:rPr>
          <w:rFonts w:eastAsia="MS Mincho" w:hint="eastAsia"/>
          <w:b/>
          <w:i/>
          <w:iCs/>
          <w:kern w:val="0"/>
          <w:sz w:val="20"/>
          <w:lang w:val="en-GB" w:eastAsia="en-US"/>
        </w:rPr>
        <w:t>There exist different interpretations for the missing (sub</w:t>
      </w:r>
      <w:r>
        <w:rPr>
          <w:rFonts w:eastAsia="MS Mincho"/>
          <w:b/>
          <w:i/>
          <w:iCs/>
          <w:kern w:val="0"/>
          <w:sz w:val="20"/>
          <w:lang w:val="en-GB" w:eastAsia="en-US"/>
        </w:rPr>
        <w:t>-</w:t>
      </w:r>
      <w:proofErr w:type="gramStart"/>
      <w:r>
        <w:rPr>
          <w:rFonts w:eastAsia="MS Mincho" w:hint="eastAsia"/>
          <w:b/>
          <w:i/>
          <w:iCs/>
          <w:kern w:val="0"/>
          <w:sz w:val="20"/>
          <w:lang w:val="en-GB" w:eastAsia="en-US"/>
        </w:rPr>
        <w:t>)clause</w:t>
      </w:r>
      <w:proofErr w:type="gramEnd"/>
      <w:r>
        <w:rPr>
          <w:rFonts w:eastAsia="MS Mincho" w:hint="eastAsia"/>
          <w:b/>
          <w:i/>
          <w:iCs/>
          <w:kern w:val="0"/>
          <w:sz w:val="20"/>
          <w:lang w:val="en-GB" w:eastAsia="en-US"/>
        </w:rPr>
        <w:t xml:space="preserve"> suffixes requirements which cause</w:t>
      </w:r>
      <w:r>
        <w:rPr>
          <w:rFonts w:eastAsia="MS Mincho"/>
          <w:b/>
          <w:i/>
          <w:iCs/>
          <w:kern w:val="0"/>
          <w:sz w:val="20"/>
          <w:lang w:val="en-GB" w:eastAsia="en-US"/>
        </w:rPr>
        <w:t>s</w:t>
      </w:r>
      <w:r>
        <w:rPr>
          <w:rFonts w:eastAsia="MS Mincho" w:hint="eastAsia"/>
          <w:b/>
          <w:i/>
          <w:iCs/>
          <w:kern w:val="0"/>
          <w:sz w:val="20"/>
          <w:lang w:val="en-GB" w:eastAsia="en-US"/>
        </w:rPr>
        <w:t xml:space="preserve"> misunderstanding.</w:t>
      </w:r>
    </w:p>
    <w:p w:rsidR="0041107C" w:rsidRDefault="00C87F39">
      <w:pPr>
        <w:spacing w:before="120" w:after="120"/>
        <w:rPr>
          <w:rFonts w:eastAsia="MS Mincho"/>
          <w:b/>
          <w:i/>
          <w:iCs/>
          <w:kern w:val="0"/>
          <w:sz w:val="20"/>
          <w:lang w:val="en-GB"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2:</w:t>
      </w:r>
      <w:r>
        <w:rPr>
          <w:rFonts w:eastAsia="MS Mincho" w:hint="eastAsia"/>
          <w:b/>
          <w:i/>
          <w:iCs/>
          <w:kern w:val="0"/>
          <w:sz w:val="20"/>
          <w:u w:val="single"/>
          <w:lang w:val="en-GB" w:eastAsia="en-US"/>
        </w:rPr>
        <w:t xml:space="preserve"> </w:t>
      </w:r>
      <w:r>
        <w:rPr>
          <w:rFonts w:eastAsia="MS Mincho"/>
          <w:b/>
          <w:i/>
          <w:iCs/>
          <w:kern w:val="0"/>
          <w:sz w:val="20"/>
          <w:lang w:val="en-GB" w:eastAsia="en-US"/>
        </w:rPr>
        <w:t>It is proposed in 6GR t</w:t>
      </w:r>
      <w:r>
        <w:rPr>
          <w:rFonts w:eastAsia="MS Mincho" w:hint="eastAsia"/>
          <w:b/>
          <w:i/>
          <w:iCs/>
          <w:kern w:val="0"/>
          <w:sz w:val="20"/>
          <w:lang w:val="en-GB" w:eastAsia="en-US"/>
        </w:rPr>
        <w:t xml:space="preserve">o discuss uniform drafting </w:t>
      </w:r>
      <w:r>
        <w:rPr>
          <w:rFonts w:eastAsia="MS Mincho"/>
          <w:b/>
          <w:i/>
          <w:iCs/>
          <w:kern w:val="0"/>
          <w:sz w:val="20"/>
          <w:lang w:val="en-GB" w:eastAsia="en-US"/>
        </w:rPr>
        <w:t xml:space="preserve">guidance/rules </w:t>
      </w:r>
      <w:r>
        <w:rPr>
          <w:rFonts w:eastAsia="MS Mincho" w:hint="eastAsia"/>
          <w:b/>
          <w:i/>
          <w:iCs/>
          <w:kern w:val="0"/>
          <w:sz w:val="20"/>
          <w:lang w:val="en-GB" w:eastAsia="en-US"/>
        </w:rPr>
        <w:t>for the RF requirements definition when introduction of a new feature in the specification.</w:t>
      </w:r>
    </w:p>
    <w:p w:rsidR="0041107C" w:rsidRDefault="00C87F3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4:</w:t>
      </w:r>
      <w:r>
        <w:rPr>
          <w:rFonts w:eastAsia="MS Mincho" w:hint="eastAsia"/>
          <w:b/>
          <w:i/>
          <w:iCs/>
          <w:kern w:val="0"/>
          <w:sz w:val="20"/>
          <w:lang w:val="en-GB" w:eastAsia="en-US"/>
        </w:rPr>
        <w:t xml:space="preserve"> </w:t>
      </w:r>
      <w:r>
        <w:rPr>
          <w:rFonts w:eastAsia="MS Mincho"/>
          <w:b/>
          <w:i/>
          <w:iCs/>
          <w:kern w:val="0"/>
          <w:sz w:val="20"/>
          <w:lang w:val="en-GB" w:eastAsia="en-US"/>
        </w:rPr>
        <w:t>In 5G UE RF spec, the structure is organized by the requirements with different features packing into the second level sub-clauses. However, there are also some second level features further recursively categorized into 3</w:t>
      </w:r>
      <w:r>
        <w:rPr>
          <w:rFonts w:eastAsia="MS Mincho"/>
          <w:b/>
          <w:i/>
          <w:iCs/>
          <w:kern w:val="0"/>
          <w:sz w:val="20"/>
          <w:vertAlign w:val="superscript"/>
          <w:lang w:val="en-GB" w:eastAsia="en-US"/>
        </w:rPr>
        <w:t>rd</w:t>
      </w:r>
      <w:r>
        <w:rPr>
          <w:rFonts w:eastAsia="MS Mincho"/>
          <w:b/>
          <w:i/>
          <w:iCs/>
          <w:kern w:val="0"/>
          <w:sz w:val="20"/>
          <w:lang w:val="en-GB" w:eastAsia="en-US"/>
        </w:rPr>
        <w:t xml:space="preserve"> level features. This causes the spec poor readability.</w:t>
      </w:r>
    </w:p>
    <w:p w:rsidR="0041107C" w:rsidRDefault="00C87F39">
      <w:pPr>
        <w:numPr>
          <w:ilvl w:val="255"/>
          <w:numId w:val="0"/>
        </w:numPr>
        <w:spacing w:beforeLines="0" w:before="120" w:afterLines="0" w:line="240" w:lineRule="auto"/>
        <w:jc w:val="left"/>
        <w:rPr>
          <w:rFonts w:eastAsia="MS Mincho"/>
          <w:b/>
          <w:i/>
          <w:iCs/>
          <w:kern w:val="0"/>
          <w:sz w:val="20"/>
          <w:lang w:val="en-GB" w:eastAsia="en-US"/>
        </w:rPr>
      </w:pPr>
      <w:r>
        <w:rPr>
          <w:rFonts w:eastAsia="MS Mincho"/>
          <w:b/>
          <w:i/>
          <w:iCs/>
          <w:kern w:val="0"/>
          <w:sz w:val="20"/>
          <w:u w:val="single"/>
          <w:lang w:val="en-GB" w:eastAsia="en-US"/>
        </w:rPr>
        <w:t>Proposal</w:t>
      </w:r>
      <w:r>
        <w:rPr>
          <w:rFonts w:eastAsia="MS Mincho" w:hint="eastAsia"/>
          <w:b/>
          <w:i/>
          <w:iCs/>
          <w:kern w:val="0"/>
          <w:sz w:val="20"/>
          <w:u w:val="single"/>
          <w:lang w:val="en-GB" w:eastAsia="en-US"/>
        </w:rPr>
        <w:t xml:space="preserve"> </w:t>
      </w:r>
      <w:r>
        <w:rPr>
          <w:rFonts w:eastAsia="MS Mincho"/>
          <w:b/>
          <w:i/>
          <w:iCs/>
          <w:kern w:val="0"/>
          <w:sz w:val="20"/>
          <w:u w:val="single"/>
          <w:lang w:val="en-GB" w:eastAsia="en-US"/>
        </w:rPr>
        <w:t>3:</w:t>
      </w:r>
      <w:r>
        <w:rPr>
          <w:rFonts w:eastAsia="MS Mincho" w:hint="eastAsia"/>
          <w:b/>
          <w:i/>
          <w:iCs/>
          <w:kern w:val="0"/>
          <w:sz w:val="20"/>
          <w:lang w:val="en-GB" w:eastAsia="en-US"/>
        </w:rPr>
        <w:t xml:space="preserve"> </w:t>
      </w:r>
      <w:r>
        <w:rPr>
          <w:rFonts w:eastAsia="MS Mincho"/>
          <w:b/>
          <w:i/>
          <w:iCs/>
          <w:kern w:val="0"/>
          <w:sz w:val="20"/>
          <w:lang w:val="en-GB" w:eastAsia="en-US"/>
        </w:rPr>
        <w:t>In 6GR, it is proposed to study the UE RF spec structure by the requirements with different features.</w:t>
      </w:r>
    </w:p>
    <w:p w:rsidR="0041107C" w:rsidRDefault="00C87F39">
      <w:pPr>
        <w:spacing w:before="120" w:after="120"/>
        <w:rPr>
          <w:rFonts w:eastAsia="MS Mincho"/>
          <w:b/>
          <w:i/>
          <w:iCs/>
          <w:kern w:val="0"/>
          <w:sz w:val="20"/>
          <w:lang w:val="en-GB"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4</w:t>
      </w:r>
      <w:r>
        <w:rPr>
          <w:rFonts w:eastAsia="MS Mincho" w:hint="eastAsia"/>
          <w:b/>
          <w:i/>
          <w:iCs/>
          <w:kern w:val="0"/>
          <w:sz w:val="20"/>
          <w:u w:val="single"/>
          <w:lang w:val="en-GB" w:eastAsia="en-US"/>
        </w:rPr>
        <w:t>:</w:t>
      </w:r>
      <w:r>
        <w:rPr>
          <w:rFonts w:hint="eastAsia"/>
          <w:b/>
          <w:bCs/>
          <w:sz w:val="20"/>
        </w:rPr>
        <w:t xml:space="preserve"> </w:t>
      </w:r>
      <w:r>
        <w:rPr>
          <w:rFonts w:eastAsia="MS Mincho"/>
          <w:b/>
          <w:i/>
          <w:iCs/>
          <w:kern w:val="0"/>
          <w:sz w:val="20"/>
          <w:lang w:val="en-GB" w:eastAsia="en-US"/>
        </w:rPr>
        <w:t>In 6GR, it is proposed to reduce the usage of RAN2 language in RAN4 specification</w:t>
      </w:r>
      <w:r>
        <w:rPr>
          <w:rFonts w:eastAsia="MS Mincho" w:hint="eastAsia"/>
          <w:b/>
          <w:i/>
          <w:iCs/>
          <w:kern w:val="0"/>
          <w:sz w:val="20"/>
          <w:lang w:val="en-GB" w:eastAsia="en-US"/>
        </w:rPr>
        <w:t xml:space="preserve"> as much as possible.</w:t>
      </w:r>
    </w:p>
    <w:p w:rsidR="0041107C" w:rsidRDefault="00C87F39">
      <w:pPr>
        <w:spacing w:before="120" w:after="120"/>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5</w:t>
      </w:r>
      <w:r>
        <w:rPr>
          <w:rFonts w:eastAsia="MS Mincho" w:hint="eastAsia"/>
          <w:b/>
          <w:i/>
          <w:iCs/>
          <w:kern w:val="0"/>
          <w:sz w:val="20"/>
          <w:u w:val="single"/>
          <w:lang w:val="en-GB" w:eastAsia="en-US"/>
        </w:rPr>
        <w:t>:</w:t>
      </w:r>
      <w:r>
        <w:rPr>
          <w:rFonts w:hint="eastAsia"/>
        </w:rPr>
        <w:t xml:space="preserve"> </w:t>
      </w:r>
      <w:r>
        <w:rPr>
          <w:rFonts w:eastAsia="MS Mincho"/>
          <w:b/>
          <w:i/>
          <w:iCs/>
          <w:kern w:val="0"/>
          <w:sz w:val="20"/>
          <w:lang w:val="en-GB" w:eastAsia="en-US"/>
        </w:rPr>
        <w:t xml:space="preserve">It is </w:t>
      </w:r>
      <w:r>
        <w:rPr>
          <w:rFonts w:eastAsia="MS Mincho" w:hint="eastAsia"/>
          <w:b/>
          <w:i/>
          <w:iCs/>
          <w:kern w:val="0"/>
          <w:sz w:val="20"/>
          <w:lang w:val="en-GB" w:eastAsia="en-US"/>
        </w:rPr>
        <w:t>propose</w:t>
      </w:r>
      <w:r>
        <w:rPr>
          <w:rFonts w:eastAsia="MS Mincho"/>
          <w:b/>
          <w:i/>
          <w:iCs/>
          <w:kern w:val="0"/>
          <w:sz w:val="20"/>
          <w:lang w:val="en-GB" w:eastAsia="en-US"/>
        </w:rPr>
        <w:t>d</w:t>
      </w:r>
      <w:r>
        <w:rPr>
          <w:rFonts w:eastAsia="MS Mincho" w:hint="eastAsia"/>
          <w:b/>
          <w:i/>
          <w:iCs/>
          <w:kern w:val="0"/>
          <w:sz w:val="20"/>
          <w:lang w:val="en-GB" w:eastAsia="en-US"/>
        </w:rPr>
        <w:t xml:space="preserve"> to leverage the Rel-19 RAN task for the simplification for co-existence and co-location requirement</w:t>
      </w:r>
      <w:r>
        <w:rPr>
          <w:rFonts w:eastAsia="MS Mincho"/>
          <w:b/>
          <w:i/>
          <w:iCs/>
          <w:kern w:val="0"/>
          <w:sz w:val="20"/>
          <w:lang w:val="en-GB" w:eastAsia="en-US"/>
        </w:rPr>
        <w:t>s</w:t>
      </w:r>
      <w:r>
        <w:rPr>
          <w:rFonts w:eastAsia="MS Mincho" w:hint="eastAsia"/>
          <w:b/>
          <w:i/>
          <w:iCs/>
          <w:kern w:val="0"/>
          <w:sz w:val="20"/>
          <w:lang w:val="en-GB" w:eastAsia="en-US"/>
        </w:rPr>
        <w:t xml:space="preserve"> for 6GR BS specification.</w:t>
      </w:r>
    </w:p>
    <w:p w:rsidR="0041107C" w:rsidRDefault="00C87F39">
      <w:pPr>
        <w:spacing w:before="120" w:after="120"/>
        <w:rPr>
          <w:rFonts w:eastAsia="MS Mincho"/>
          <w:b/>
          <w:i/>
          <w:iCs/>
          <w:kern w:val="0"/>
          <w:sz w:val="20"/>
          <w:lang w:val="en-GB"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6</w:t>
      </w:r>
      <w:r>
        <w:rPr>
          <w:rFonts w:eastAsia="MS Mincho" w:hint="eastAsia"/>
          <w:b/>
          <w:i/>
          <w:iCs/>
          <w:kern w:val="0"/>
          <w:sz w:val="20"/>
          <w:u w:val="single"/>
          <w:lang w:val="en-GB" w:eastAsia="en-US"/>
        </w:rPr>
        <w:t>:</w:t>
      </w:r>
      <w:r>
        <w:rPr>
          <w:rFonts w:hint="eastAsia"/>
          <w:b/>
          <w:bCs/>
          <w:sz w:val="20"/>
        </w:rPr>
        <w:t xml:space="preserve"> </w:t>
      </w:r>
      <w:r>
        <w:rPr>
          <w:rFonts w:eastAsia="MS Mincho"/>
          <w:b/>
          <w:i/>
          <w:iCs/>
          <w:kern w:val="0"/>
          <w:sz w:val="20"/>
          <w:lang w:val="en-GB" w:eastAsia="en-US"/>
        </w:rPr>
        <w:t>It is p</w:t>
      </w:r>
      <w:r>
        <w:rPr>
          <w:rFonts w:eastAsia="MS Mincho" w:hint="eastAsia"/>
          <w:b/>
          <w:i/>
          <w:iCs/>
          <w:kern w:val="0"/>
          <w:sz w:val="20"/>
          <w:lang w:val="en-GB" w:eastAsia="en-US"/>
        </w:rPr>
        <w:t>ropose</w:t>
      </w:r>
      <w:r>
        <w:rPr>
          <w:rFonts w:eastAsia="MS Mincho"/>
          <w:b/>
          <w:i/>
          <w:iCs/>
          <w:kern w:val="0"/>
          <w:sz w:val="20"/>
          <w:lang w:val="en-GB" w:eastAsia="en-US"/>
        </w:rPr>
        <w:t>d</w:t>
      </w:r>
      <w:r>
        <w:rPr>
          <w:rFonts w:eastAsia="MS Mincho" w:hint="eastAsia"/>
          <w:b/>
          <w:i/>
          <w:iCs/>
          <w:kern w:val="0"/>
          <w:sz w:val="20"/>
          <w:lang w:val="en-GB" w:eastAsia="en-US"/>
        </w:rPr>
        <w:t xml:space="preserve"> to discuss how to capture the same requirement</w:t>
      </w:r>
      <w:r>
        <w:rPr>
          <w:rFonts w:eastAsia="MS Mincho"/>
          <w:b/>
          <w:i/>
          <w:iCs/>
          <w:kern w:val="0"/>
          <w:sz w:val="20"/>
          <w:lang w:val="en-GB" w:eastAsia="en-US"/>
        </w:rPr>
        <w:t>s</w:t>
      </w:r>
      <w:r>
        <w:rPr>
          <w:rFonts w:eastAsia="MS Mincho" w:hint="eastAsia"/>
          <w:b/>
          <w:i/>
          <w:iCs/>
          <w:kern w:val="0"/>
          <w:sz w:val="20"/>
          <w:lang w:val="en-GB" w:eastAsia="en-US"/>
        </w:rPr>
        <w:t xml:space="preserve"> (e.g. TRP measurement, EVM measurement, test mode/configuration, OTA test chamber) or test procedures across different network nodes specifications if there are many similarities just with some items/notation difference.</w:t>
      </w:r>
    </w:p>
    <w:p w:rsidR="0041107C" w:rsidRDefault="00C87F39">
      <w:pPr>
        <w:numPr>
          <w:ilvl w:val="255"/>
          <w:numId w:val="0"/>
        </w:numPr>
        <w:spacing w:beforeLines="0" w:before="120" w:afterLines="0" w:line="240" w:lineRule="auto"/>
        <w:jc w:val="left"/>
        <w:rPr>
          <w:b/>
          <w:bCs/>
          <w:kern w:val="0"/>
          <w:sz w:val="20"/>
        </w:rPr>
      </w:pPr>
      <w:r>
        <w:rPr>
          <w:rFonts w:eastAsia="MS Mincho"/>
          <w:b/>
          <w:i/>
          <w:iCs/>
          <w:kern w:val="0"/>
          <w:sz w:val="20"/>
          <w:u w:val="single"/>
          <w:lang w:val="en-GB" w:eastAsia="en-US"/>
        </w:rPr>
        <w:t>Proposal 7:</w:t>
      </w:r>
      <w:r>
        <w:rPr>
          <w:rFonts w:eastAsia="MS Mincho"/>
          <w:b/>
          <w:i/>
          <w:iCs/>
          <w:kern w:val="0"/>
          <w:sz w:val="20"/>
          <w:lang w:val="en-GB" w:eastAsia="en-US"/>
        </w:rPr>
        <w:t xml:space="preserve"> Compared with the existing 5G framework in TS 38.133, construct the overall blueprint of RRM for 6GR with more clear structure from the perspective of RRM procedure. The following framework is preferred:</w:t>
      </w:r>
    </w:p>
    <w:p w:rsidR="0041107C" w:rsidRDefault="00C87F39">
      <w:pPr>
        <w:spacing w:beforeLines="0" w:afterLines="0"/>
        <w:jc w:val="left"/>
        <w:rPr>
          <w:b/>
          <w:bCs/>
          <w:i/>
          <w:kern w:val="0"/>
          <w:sz w:val="20"/>
        </w:rPr>
      </w:pPr>
      <w:r>
        <w:rPr>
          <w:b/>
          <w:bCs/>
          <w:i/>
          <w:kern w:val="0"/>
          <w:sz w:val="20"/>
        </w:rPr>
        <w:t>-    RRC_IDLE/INACTIVE state mobility</w:t>
      </w:r>
    </w:p>
    <w:p w:rsidR="0041107C" w:rsidRDefault="00C87F39">
      <w:pPr>
        <w:spacing w:beforeLines="0" w:afterLines="0"/>
        <w:jc w:val="left"/>
        <w:rPr>
          <w:b/>
          <w:bCs/>
          <w:i/>
          <w:kern w:val="0"/>
          <w:sz w:val="20"/>
        </w:rPr>
      </w:pPr>
      <w:r>
        <w:rPr>
          <w:b/>
          <w:bCs/>
          <w:i/>
          <w:kern w:val="0"/>
          <w:sz w:val="20"/>
        </w:rPr>
        <w:t>-    RRC_CONNECTED state mobility</w:t>
      </w:r>
    </w:p>
    <w:p w:rsidR="0041107C" w:rsidRDefault="00C87F39">
      <w:pPr>
        <w:spacing w:beforeLines="0" w:afterLines="0"/>
        <w:jc w:val="left"/>
        <w:rPr>
          <w:b/>
          <w:bCs/>
          <w:i/>
          <w:kern w:val="0"/>
          <w:sz w:val="20"/>
        </w:rPr>
      </w:pPr>
      <w:r>
        <w:rPr>
          <w:b/>
          <w:bCs/>
          <w:i/>
          <w:kern w:val="0"/>
          <w:sz w:val="20"/>
        </w:rPr>
        <w:t>-    Timing</w:t>
      </w:r>
    </w:p>
    <w:p w:rsidR="0041107C" w:rsidRDefault="00C87F39">
      <w:pPr>
        <w:spacing w:beforeLines="0" w:afterLines="0"/>
        <w:jc w:val="left"/>
        <w:rPr>
          <w:b/>
          <w:bCs/>
          <w:i/>
          <w:kern w:val="0"/>
          <w:sz w:val="20"/>
        </w:rPr>
      </w:pPr>
      <w:r>
        <w:rPr>
          <w:b/>
          <w:bCs/>
          <w:i/>
          <w:kern w:val="0"/>
          <w:sz w:val="20"/>
        </w:rPr>
        <w:t>-    Measurement procedure for RRC_CONNECTED state</w:t>
      </w:r>
    </w:p>
    <w:p w:rsidR="0041107C" w:rsidRDefault="00C87F39">
      <w:pPr>
        <w:spacing w:beforeLines="0" w:afterLines="0"/>
        <w:jc w:val="left"/>
        <w:rPr>
          <w:b/>
          <w:bCs/>
          <w:i/>
          <w:kern w:val="0"/>
          <w:sz w:val="20"/>
        </w:rPr>
      </w:pPr>
      <w:r>
        <w:rPr>
          <w:b/>
          <w:bCs/>
          <w:i/>
          <w:kern w:val="0"/>
          <w:sz w:val="20"/>
        </w:rPr>
        <w:t>-    RLM/BFD/CBD</w:t>
      </w:r>
    </w:p>
    <w:p w:rsidR="0041107C" w:rsidRDefault="00C87F39">
      <w:pPr>
        <w:spacing w:beforeLines="0" w:afterLines="0"/>
        <w:jc w:val="left"/>
        <w:rPr>
          <w:b/>
          <w:bCs/>
          <w:i/>
          <w:kern w:val="0"/>
          <w:sz w:val="20"/>
        </w:rPr>
      </w:pPr>
      <w:r>
        <w:rPr>
          <w:b/>
          <w:bCs/>
          <w:i/>
          <w:kern w:val="0"/>
          <w:sz w:val="20"/>
        </w:rPr>
        <w:t xml:space="preserve">-    </w:t>
      </w:r>
      <w:proofErr w:type="spellStart"/>
      <w:r>
        <w:rPr>
          <w:b/>
          <w:bCs/>
          <w:i/>
          <w:kern w:val="0"/>
          <w:sz w:val="20"/>
        </w:rPr>
        <w:t>PSCell</w:t>
      </w:r>
      <w:proofErr w:type="spellEnd"/>
      <w:r>
        <w:rPr>
          <w:b/>
          <w:bCs/>
          <w:i/>
          <w:kern w:val="0"/>
          <w:sz w:val="20"/>
        </w:rPr>
        <w:t>/</w:t>
      </w:r>
      <w:proofErr w:type="spellStart"/>
      <w:r>
        <w:rPr>
          <w:b/>
          <w:bCs/>
          <w:i/>
          <w:kern w:val="0"/>
          <w:sz w:val="20"/>
        </w:rPr>
        <w:t>SCell</w:t>
      </w:r>
      <w:proofErr w:type="spellEnd"/>
      <w:r>
        <w:rPr>
          <w:b/>
          <w:bCs/>
          <w:i/>
          <w:kern w:val="0"/>
          <w:sz w:val="20"/>
        </w:rPr>
        <w:t xml:space="preserve"> management (if applicable by PHY/high layer design in 6GR)</w:t>
      </w:r>
    </w:p>
    <w:p w:rsidR="0041107C" w:rsidRDefault="00C87F39">
      <w:pPr>
        <w:spacing w:beforeLines="0" w:afterLines="0"/>
        <w:jc w:val="left"/>
        <w:rPr>
          <w:b/>
          <w:bCs/>
          <w:i/>
          <w:kern w:val="0"/>
          <w:sz w:val="20"/>
        </w:rPr>
      </w:pPr>
      <w:r>
        <w:rPr>
          <w:b/>
          <w:bCs/>
          <w:i/>
          <w:kern w:val="0"/>
          <w:sz w:val="20"/>
        </w:rPr>
        <w:t>-    Other UE-specific characteristic switching (if applicable by PHY design in 6GR)</w:t>
      </w:r>
    </w:p>
    <w:p w:rsidR="0041107C" w:rsidRDefault="00C87F39">
      <w:pPr>
        <w:spacing w:beforeLines="0" w:afterLines="0"/>
        <w:jc w:val="left"/>
        <w:rPr>
          <w:b/>
          <w:bCs/>
          <w:i/>
          <w:kern w:val="0"/>
          <w:sz w:val="20"/>
        </w:rPr>
      </w:pPr>
      <w:r>
        <w:rPr>
          <w:b/>
          <w:bCs/>
          <w:i/>
          <w:kern w:val="0"/>
          <w:sz w:val="20"/>
        </w:rPr>
        <w:t>-    Measurement performance</w:t>
      </w:r>
    </w:p>
    <w:p w:rsidR="0041107C" w:rsidRDefault="00C87F3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8:</w:t>
      </w:r>
      <w:r>
        <w:rPr>
          <w:rFonts w:hint="eastAsia"/>
          <w:b/>
          <w:i/>
          <w:iCs/>
          <w:kern w:val="0"/>
          <w:sz w:val="20"/>
        </w:rPr>
        <w:t xml:space="preserve"> </w:t>
      </w:r>
      <w:r>
        <w:rPr>
          <w:rFonts w:eastAsia="MS Mincho" w:hint="eastAsia"/>
          <w:b/>
          <w:i/>
          <w:iCs/>
          <w:kern w:val="0"/>
          <w:sz w:val="20"/>
          <w:lang w:val="en-GB" w:eastAsia="en-US"/>
        </w:rPr>
        <w:t>Editorial modifications in NR can be used as the baseline for future optimization toward 6G.</w:t>
      </w:r>
    </w:p>
    <w:p w:rsidR="0041107C" w:rsidRDefault="00C87F39">
      <w:pPr>
        <w:numPr>
          <w:ilvl w:val="255"/>
          <w:numId w:val="0"/>
        </w:numPr>
        <w:spacing w:beforeLines="0" w:before="120" w:afterLines="0" w:after="180" w:line="240" w:lineRule="auto"/>
        <w:jc w:val="left"/>
        <w:rPr>
          <w:rFonts w:eastAsia="MS Mincho"/>
          <w:b/>
          <w:i/>
          <w:iCs/>
          <w:kern w:val="0"/>
          <w:sz w:val="20"/>
          <w:u w:val="single"/>
          <w:lang w:val="en-GB" w:eastAsia="en-US"/>
        </w:rPr>
      </w:pPr>
      <w:r>
        <w:rPr>
          <w:rFonts w:eastAsia="MS Mincho" w:hint="eastAsia"/>
          <w:b/>
          <w:i/>
          <w:iCs/>
          <w:kern w:val="0"/>
          <w:sz w:val="20"/>
          <w:u w:val="single"/>
          <w:lang w:val="en-GB" w:eastAsia="en-US"/>
        </w:rPr>
        <w:lastRenderedPageBreak/>
        <w:t xml:space="preserve">Proposal </w:t>
      </w:r>
      <w:r>
        <w:rPr>
          <w:rFonts w:eastAsia="MS Mincho"/>
          <w:b/>
          <w:i/>
          <w:iCs/>
          <w:kern w:val="0"/>
          <w:sz w:val="20"/>
          <w:u w:val="single"/>
          <w:lang w:val="en-GB" w:eastAsia="en-US"/>
        </w:rPr>
        <w:t>9:</w:t>
      </w:r>
      <w:r>
        <w:rPr>
          <w:rFonts w:eastAsia="MS Mincho" w:hint="eastAsia"/>
          <w:b/>
          <w:i/>
          <w:iCs/>
          <w:kern w:val="0"/>
          <w:sz w:val="20"/>
          <w:lang w:val="en-GB" w:eastAsia="en-US"/>
        </w:rPr>
        <w:t xml:space="preserve"> Improve readability through structured indentation, such as using RAN2 pseudo</w:t>
      </w:r>
      <w:r>
        <w:rPr>
          <w:rFonts w:eastAsia="MS Mincho"/>
          <w:b/>
          <w:i/>
          <w:iCs/>
          <w:kern w:val="0"/>
          <w:sz w:val="20"/>
          <w:lang w:val="en-GB" w:eastAsia="en-US"/>
        </w:rPr>
        <w:t>-</w:t>
      </w:r>
      <w:r>
        <w:rPr>
          <w:rFonts w:eastAsia="MS Mincho" w:hint="eastAsia"/>
          <w:b/>
          <w:i/>
          <w:iCs/>
          <w:kern w:val="0"/>
          <w:sz w:val="20"/>
          <w:lang w:val="en-GB" w:eastAsia="en-US"/>
        </w:rPr>
        <w:t>code to indicate indentation levels through 1&gt;, 2&gt;, 3&gt;, etc.</w:t>
      </w:r>
    </w:p>
    <w:p w:rsidR="0041107C" w:rsidRDefault="00C87F39">
      <w:pPr>
        <w:numPr>
          <w:ilvl w:val="255"/>
          <w:numId w:val="0"/>
        </w:numPr>
        <w:spacing w:beforeLines="0" w:before="120" w:afterLines="0" w:after="180" w:line="240" w:lineRule="auto"/>
        <w:jc w:val="left"/>
        <w:rPr>
          <w:rFonts w:eastAsia="MS Mincho"/>
          <w:b/>
          <w:i/>
          <w:iCs/>
          <w:kern w:val="0"/>
          <w:sz w:val="20"/>
          <w:u w:val="single"/>
          <w:lang w:val="en-GB"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10:</w:t>
      </w:r>
      <w:r>
        <w:rPr>
          <w:rFonts w:eastAsia="MS Mincho" w:hint="eastAsia"/>
          <w:b/>
          <w:i/>
          <w:iCs/>
          <w:kern w:val="0"/>
          <w:sz w:val="20"/>
          <w:lang w:val="en-GB" w:eastAsia="en-US"/>
        </w:rPr>
        <w:t xml:space="preserve"> For the same parts of the requirements, reduce redundancy by referencing common descriptions instead of repeating descriptions in multiple places.</w:t>
      </w:r>
    </w:p>
    <w:p w:rsidR="0041107C" w:rsidRDefault="00C87F39">
      <w:pPr>
        <w:numPr>
          <w:ilvl w:val="255"/>
          <w:numId w:val="0"/>
        </w:numPr>
        <w:spacing w:beforeLines="0" w:before="120" w:afterLines="0" w:after="180" w:line="240" w:lineRule="auto"/>
        <w:jc w:val="left"/>
        <w:rPr>
          <w:rFonts w:eastAsia="MS Mincho"/>
          <w:b/>
          <w:i/>
          <w:iCs/>
          <w:kern w:val="0"/>
          <w:sz w:val="20"/>
          <w:u w:val="single"/>
          <w:lang w:val="en-GB"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11:</w:t>
      </w:r>
      <w:r>
        <w:rPr>
          <w:rFonts w:hint="eastAsia"/>
          <w:b/>
          <w:i/>
          <w:iCs/>
          <w:kern w:val="0"/>
          <w:sz w:val="20"/>
        </w:rPr>
        <w:t xml:space="preserve"> </w:t>
      </w:r>
      <w:r>
        <w:rPr>
          <w:rFonts w:eastAsia="MS Mincho" w:hint="eastAsia"/>
          <w:b/>
          <w:i/>
          <w:iCs/>
          <w:kern w:val="0"/>
          <w:sz w:val="20"/>
          <w:lang w:val="en-GB" w:eastAsia="en-US"/>
        </w:rPr>
        <w:t>Include references or mapping tables in the core part requirements that point to the relevant test cases in 6G.</w:t>
      </w:r>
    </w:p>
    <w:p w:rsidR="0041107C" w:rsidRDefault="00C87F3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Proposal 1</w:t>
      </w:r>
      <w:r>
        <w:rPr>
          <w:rFonts w:hint="eastAsia"/>
          <w:b/>
          <w:i/>
          <w:iCs/>
          <w:kern w:val="0"/>
          <w:sz w:val="20"/>
          <w:u w:val="single"/>
        </w:rPr>
        <w:t>2</w:t>
      </w:r>
      <w:r>
        <w:rPr>
          <w:rFonts w:eastAsia="MS Mincho"/>
          <w:b/>
          <w:i/>
          <w:iCs/>
          <w:kern w:val="0"/>
          <w:sz w:val="20"/>
          <w:u w:val="single"/>
          <w:lang w:val="en-GB" w:eastAsia="en-US"/>
        </w:rPr>
        <w:t>:</w:t>
      </w:r>
      <w:r>
        <w:rPr>
          <w:rFonts w:eastAsia="MS Mincho" w:hint="eastAsia"/>
          <w:b/>
          <w:i/>
          <w:iCs/>
          <w:kern w:val="0"/>
          <w:sz w:val="20"/>
          <w:u w:val="single"/>
          <w:lang w:val="en-GB" w:eastAsia="en-US"/>
        </w:rPr>
        <w:t xml:space="preserve"> </w:t>
      </w:r>
      <w:r>
        <w:rPr>
          <w:rFonts w:eastAsia="MS Mincho" w:hint="eastAsia"/>
          <w:b/>
          <w:i/>
          <w:iCs/>
          <w:kern w:val="0"/>
          <w:sz w:val="20"/>
          <w:lang w:val="en-GB" w:eastAsia="en-US"/>
        </w:rPr>
        <w:t>To ensure consistency in terminology and structure within the same topic, a partial initial draft template can be provided before the overall drafting.</w:t>
      </w:r>
    </w:p>
    <w:p w:rsidR="0041107C" w:rsidRDefault="00C87F39">
      <w:pPr>
        <w:numPr>
          <w:ilvl w:val="255"/>
          <w:numId w:val="0"/>
        </w:numPr>
        <w:spacing w:beforeLines="0" w:before="120" w:afterLines="0" w:after="180" w:line="240" w:lineRule="auto"/>
        <w:jc w:val="left"/>
        <w:rPr>
          <w:lang w:val="en-GB" w:eastAsia="en-US"/>
        </w:rPr>
      </w:pPr>
      <w:r>
        <w:rPr>
          <w:rFonts w:eastAsia="MS Mincho" w:hint="eastAsia"/>
          <w:b/>
          <w:i/>
          <w:iCs/>
          <w:kern w:val="0"/>
          <w:sz w:val="20"/>
          <w:u w:val="single"/>
          <w:lang w:val="en-GB" w:eastAsia="en-US"/>
        </w:rPr>
        <w:t>Proposal 1</w:t>
      </w:r>
      <w:r>
        <w:rPr>
          <w:rFonts w:eastAsia="MS Mincho"/>
          <w:b/>
          <w:i/>
          <w:iCs/>
          <w:kern w:val="0"/>
          <w:sz w:val="20"/>
          <w:u w:val="single"/>
          <w:lang w:val="en-GB" w:eastAsia="en-US"/>
        </w:rPr>
        <w:t>3:</w:t>
      </w:r>
      <w:r>
        <w:rPr>
          <w:rFonts w:eastAsia="MS Mincho" w:hint="eastAsia"/>
          <w:b/>
          <w:i/>
          <w:iCs/>
          <w:kern w:val="0"/>
          <w:sz w:val="20"/>
          <w:u w:val="single"/>
          <w:lang w:val="en-GB" w:eastAsia="en-US"/>
        </w:rPr>
        <w:t xml:space="preserve"> </w:t>
      </w:r>
      <w:r>
        <w:rPr>
          <w:rFonts w:hint="eastAsia"/>
          <w:b/>
          <w:i/>
          <w:iCs/>
          <w:kern w:val="0"/>
          <w:sz w:val="20"/>
        </w:rPr>
        <w:t>T</w:t>
      </w:r>
      <w:r>
        <w:rPr>
          <w:rFonts w:eastAsia="MS Mincho" w:hint="eastAsia"/>
          <w:b/>
          <w:i/>
          <w:iCs/>
          <w:kern w:val="0"/>
          <w:sz w:val="20"/>
          <w:lang w:val="en-GB" w:eastAsia="en-US"/>
        </w:rPr>
        <w:t>o complete the specification update as comprehensively as possible while controlling the number of maintenance CRs</w:t>
      </w:r>
      <w:r>
        <w:rPr>
          <w:rFonts w:hint="eastAsia"/>
          <w:b/>
          <w:i/>
          <w:iCs/>
          <w:kern w:val="0"/>
          <w:sz w:val="20"/>
        </w:rPr>
        <w:t>, one maintenance CR can be made for one source within a single specification under the same work WI code.</w:t>
      </w:r>
    </w:p>
    <w:p w:rsidR="0041107C" w:rsidRDefault="00C87F39">
      <w:pPr>
        <w:numPr>
          <w:ilvl w:val="255"/>
          <w:numId w:val="0"/>
        </w:numPr>
        <w:spacing w:beforeLines="0" w:before="120" w:afterLines="0" w:line="240" w:lineRule="auto"/>
        <w:jc w:val="left"/>
        <w:rPr>
          <w:rFonts w:eastAsia="MS Mincho"/>
          <w:b/>
          <w:i/>
          <w:iCs/>
          <w:kern w:val="0"/>
          <w:sz w:val="20"/>
          <w:lang w:val="en-GB" w:eastAsia="en-US"/>
        </w:rPr>
      </w:pPr>
      <w:r>
        <w:rPr>
          <w:rFonts w:eastAsia="MS Mincho"/>
          <w:b/>
          <w:i/>
          <w:iCs/>
          <w:kern w:val="0"/>
          <w:sz w:val="20"/>
          <w:u w:val="single"/>
          <w:lang w:val="en-GB" w:eastAsia="en-US"/>
        </w:rPr>
        <w:t>Proposal</w:t>
      </w:r>
      <w:r>
        <w:rPr>
          <w:rFonts w:eastAsia="MS Mincho" w:hint="eastAsia"/>
          <w:b/>
          <w:i/>
          <w:iCs/>
          <w:kern w:val="0"/>
          <w:sz w:val="20"/>
          <w:u w:val="single"/>
          <w:lang w:val="en-GB" w:eastAsia="en-US"/>
        </w:rPr>
        <w:t xml:space="preserve"> </w:t>
      </w:r>
      <w:r>
        <w:rPr>
          <w:rFonts w:eastAsia="MS Mincho"/>
          <w:b/>
          <w:i/>
          <w:iCs/>
          <w:kern w:val="0"/>
          <w:sz w:val="20"/>
          <w:u w:val="single"/>
          <w:lang w:val="en-GB" w:eastAsia="en-US"/>
        </w:rPr>
        <w:t>14:</w:t>
      </w:r>
      <w:r>
        <w:rPr>
          <w:rFonts w:eastAsia="MS Mincho" w:hint="eastAsia"/>
          <w:b/>
          <w:i/>
          <w:iCs/>
          <w:kern w:val="0"/>
          <w:sz w:val="20"/>
          <w:lang w:val="en-GB" w:eastAsia="en-US"/>
        </w:rPr>
        <w:t xml:space="preserve"> </w:t>
      </w:r>
      <w:r>
        <w:rPr>
          <w:rFonts w:eastAsia="MS Mincho"/>
          <w:b/>
          <w:i/>
          <w:iCs/>
          <w:kern w:val="0"/>
          <w:sz w:val="20"/>
          <w:lang w:val="en-GB" w:eastAsia="en-US"/>
        </w:rPr>
        <w:t xml:space="preserve">In 6GR, it is proposed to develop an automatic checking tool for </w:t>
      </w:r>
      <w:proofErr w:type="spellStart"/>
      <w:r>
        <w:rPr>
          <w:rFonts w:eastAsia="MS Mincho"/>
          <w:b/>
          <w:i/>
          <w:iCs/>
          <w:kern w:val="0"/>
          <w:sz w:val="20"/>
          <w:lang w:val="en-GB" w:eastAsia="en-US"/>
        </w:rPr>
        <w:t>fallback</w:t>
      </w:r>
      <w:proofErr w:type="spellEnd"/>
      <w:r>
        <w:rPr>
          <w:rFonts w:eastAsia="MS Mincho"/>
          <w:b/>
          <w:i/>
          <w:iCs/>
          <w:kern w:val="0"/>
          <w:sz w:val="20"/>
          <w:lang w:val="en-GB" w:eastAsia="en-US"/>
        </w:rPr>
        <w:t xml:space="preserve"> band combinations in RAN4.</w:t>
      </w:r>
    </w:p>
    <w:p w:rsidR="0041107C" w:rsidRDefault="00C87F3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5:</w:t>
      </w:r>
      <w:r>
        <w:rPr>
          <w:rFonts w:eastAsia="MS Mincho" w:hint="eastAsia"/>
          <w:b/>
          <w:i/>
          <w:iCs/>
          <w:kern w:val="0"/>
          <w:sz w:val="20"/>
          <w:lang w:val="en-GB" w:eastAsia="en-US"/>
        </w:rPr>
        <w:t xml:space="preserve"> </w:t>
      </w:r>
      <w:r>
        <w:rPr>
          <w:rFonts w:eastAsia="MS Mincho"/>
          <w:b/>
          <w:i/>
          <w:iCs/>
          <w:kern w:val="0"/>
          <w:sz w:val="20"/>
          <w:lang w:val="en-GB" w:eastAsia="en-US"/>
        </w:rPr>
        <w:t>In RAN4, Word is currently used for writing specifications and for working on CRs/</w:t>
      </w:r>
      <w:proofErr w:type="spellStart"/>
      <w:r>
        <w:rPr>
          <w:rFonts w:eastAsia="MS Mincho"/>
          <w:b/>
          <w:i/>
          <w:iCs/>
          <w:kern w:val="0"/>
          <w:sz w:val="20"/>
          <w:lang w:val="en-GB" w:eastAsia="en-US"/>
        </w:rPr>
        <w:t>pCRs</w:t>
      </w:r>
      <w:proofErr w:type="spellEnd"/>
      <w:r>
        <w:rPr>
          <w:rFonts w:eastAsia="MS Mincho"/>
          <w:b/>
          <w:i/>
          <w:iCs/>
          <w:kern w:val="0"/>
          <w:sz w:val="20"/>
          <w:lang w:val="en-GB" w:eastAsia="en-US"/>
        </w:rPr>
        <w:t xml:space="preserve"> in the meetings. Additional tools such as Visio for figures and Excel spreadsheets are used in some cases.</w:t>
      </w:r>
    </w:p>
    <w:p w:rsidR="0041107C" w:rsidRDefault="00C87F39">
      <w:pPr>
        <w:numPr>
          <w:ilvl w:val="255"/>
          <w:numId w:val="0"/>
        </w:numPr>
        <w:spacing w:beforeLines="0" w:before="120" w:afterLines="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6:</w:t>
      </w:r>
      <w:r>
        <w:rPr>
          <w:rFonts w:eastAsia="MS Mincho" w:hint="eastAsia"/>
          <w:b/>
          <w:i/>
          <w:iCs/>
          <w:kern w:val="0"/>
          <w:sz w:val="20"/>
          <w:lang w:val="en-GB" w:eastAsia="en-US"/>
        </w:rPr>
        <w:t xml:space="preserve"> </w:t>
      </w:r>
      <w:r>
        <w:rPr>
          <w:rFonts w:eastAsia="MS Mincho"/>
          <w:b/>
          <w:i/>
          <w:iCs/>
          <w:kern w:val="0"/>
          <w:sz w:val="20"/>
          <w:lang w:val="en-GB" w:eastAsia="en-US"/>
        </w:rPr>
        <w:t>Recently some voices appeared in 3GPP to check if using</w:t>
      </w:r>
    </w:p>
    <w:p w:rsidR="0041107C" w:rsidRDefault="00C87F39">
      <w:pPr>
        <w:spacing w:beforeLines="0" w:afterLines="0"/>
        <w:jc w:val="left"/>
        <w:rPr>
          <w:rFonts w:eastAsia="MS Mincho"/>
          <w:b/>
          <w:i/>
          <w:iCs/>
          <w:kern w:val="0"/>
          <w:sz w:val="20"/>
          <w:lang w:val="en-GB" w:eastAsia="en-US"/>
        </w:rPr>
      </w:pPr>
      <w:r>
        <w:rPr>
          <w:b/>
          <w:bCs/>
          <w:i/>
          <w:kern w:val="0"/>
          <w:sz w:val="20"/>
        </w:rPr>
        <w:t xml:space="preserve">-    </w:t>
      </w:r>
      <w:r>
        <w:rPr>
          <w:rFonts w:eastAsia="MS Mincho"/>
          <w:b/>
          <w:i/>
          <w:iCs/>
          <w:kern w:val="0"/>
          <w:sz w:val="20"/>
          <w:lang w:val="en-GB" w:eastAsia="en-US"/>
        </w:rPr>
        <w:t>Markdown be feasible for specifying specifications.</w:t>
      </w:r>
    </w:p>
    <w:p w:rsidR="0041107C" w:rsidRDefault="00C87F39">
      <w:pPr>
        <w:spacing w:beforeLines="0" w:afterLines="0" w:after="120"/>
        <w:jc w:val="left"/>
        <w:rPr>
          <w:rFonts w:eastAsia="MS Mincho"/>
          <w:b/>
          <w:i/>
          <w:iCs/>
          <w:kern w:val="0"/>
          <w:sz w:val="20"/>
          <w:lang w:val="en-GB" w:eastAsia="en-US"/>
        </w:rPr>
      </w:pPr>
      <w:r>
        <w:rPr>
          <w:b/>
          <w:bCs/>
          <w:i/>
          <w:kern w:val="0"/>
          <w:sz w:val="20"/>
        </w:rPr>
        <w:t xml:space="preserve">-    </w:t>
      </w:r>
      <w:proofErr w:type="spellStart"/>
      <w:r>
        <w:rPr>
          <w:rFonts w:eastAsia="MS Mincho"/>
          <w:b/>
          <w:i/>
          <w:iCs/>
          <w:kern w:val="0"/>
          <w:sz w:val="20"/>
          <w:lang w:val="en-GB" w:eastAsia="en-US"/>
        </w:rPr>
        <w:t>LaTeX</w:t>
      </w:r>
      <w:proofErr w:type="spellEnd"/>
      <w:r>
        <w:rPr>
          <w:rFonts w:eastAsia="MS Mincho"/>
          <w:b/>
          <w:i/>
          <w:iCs/>
          <w:kern w:val="0"/>
          <w:sz w:val="20"/>
          <w:lang w:val="en-GB" w:eastAsia="en-US"/>
        </w:rPr>
        <w:t xml:space="preserve"> be feasible for writing formulas.</w:t>
      </w:r>
    </w:p>
    <w:p w:rsidR="0041107C" w:rsidRDefault="00C87F39">
      <w:pPr>
        <w:numPr>
          <w:ilvl w:val="255"/>
          <w:numId w:val="0"/>
        </w:numPr>
        <w:spacing w:beforeLines="0" w:before="120" w:afterLines="0" w:after="180" w:line="240" w:lineRule="auto"/>
        <w:jc w:val="left"/>
        <w:rPr>
          <w:rFonts w:eastAsiaTheme="minorEastAsia" w:cstheme="minorBidi"/>
          <w:kern w:val="0"/>
          <w:sz w:val="20"/>
          <w:szCs w:val="22"/>
          <w:lang w:eastAsia="en-US"/>
        </w:rPr>
      </w:pPr>
      <w:r>
        <w:rPr>
          <w:rFonts w:eastAsia="MS Mincho"/>
          <w:b/>
          <w:i/>
          <w:iCs/>
          <w:kern w:val="0"/>
          <w:sz w:val="20"/>
          <w:u w:val="single"/>
          <w:lang w:val="en-GB" w:eastAsia="en-US"/>
        </w:rPr>
        <w:t>Proposal</w:t>
      </w:r>
      <w:r>
        <w:rPr>
          <w:rFonts w:eastAsia="MS Mincho" w:hint="eastAsia"/>
          <w:b/>
          <w:i/>
          <w:iCs/>
          <w:kern w:val="0"/>
          <w:sz w:val="20"/>
          <w:u w:val="single"/>
          <w:lang w:val="en-GB" w:eastAsia="en-US"/>
        </w:rPr>
        <w:t xml:space="preserve"> </w:t>
      </w:r>
      <w:r>
        <w:rPr>
          <w:rFonts w:eastAsia="MS Mincho"/>
          <w:b/>
          <w:i/>
          <w:iCs/>
          <w:kern w:val="0"/>
          <w:sz w:val="20"/>
          <w:u w:val="single"/>
          <w:lang w:val="en-GB" w:eastAsia="en-US"/>
        </w:rPr>
        <w:t>15:</w:t>
      </w:r>
      <w:r>
        <w:rPr>
          <w:rFonts w:eastAsia="MS Mincho" w:hint="eastAsia"/>
          <w:b/>
          <w:i/>
          <w:iCs/>
          <w:kern w:val="0"/>
          <w:sz w:val="20"/>
          <w:lang w:val="en-GB" w:eastAsia="en-US"/>
        </w:rPr>
        <w:t xml:space="preserve"> </w:t>
      </w:r>
      <w:r>
        <w:rPr>
          <w:rFonts w:eastAsia="MS Mincho"/>
          <w:b/>
          <w:i/>
          <w:iCs/>
          <w:kern w:val="0"/>
          <w:sz w:val="20"/>
          <w:lang w:val="en-GB" w:eastAsia="en-US"/>
        </w:rPr>
        <w:t xml:space="preserve">Although final decision on whether using Markdown or </w:t>
      </w:r>
      <w:proofErr w:type="spellStart"/>
      <w:r>
        <w:rPr>
          <w:rFonts w:eastAsia="MS Mincho"/>
          <w:b/>
          <w:i/>
          <w:iCs/>
          <w:kern w:val="0"/>
          <w:sz w:val="20"/>
          <w:lang w:val="en-GB" w:eastAsia="en-US"/>
        </w:rPr>
        <w:t>LaTeX</w:t>
      </w:r>
      <w:proofErr w:type="spellEnd"/>
      <w:r>
        <w:rPr>
          <w:rFonts w:eastAsia="MS Mincho"/>
          <w:b/>
          <w:i/>
          <w:iCs/>
          <w:kern w:val="0"/>
          <w:sz w:val="20"/>
          <w:lang w:val="en-GB" w:eastAsia="en-US"/>
        </w:rPr>
        <w:t xml:space="preserve"> in 6GR will be decided by SA/RAN plenary, it is suggested RAN4 to study the possible influence to RAN4.</w:t>
      </w:r>
    </w:p>
    <w:p w:rsidR="0041107C" w:rsidRDefault="00C87F39">
      <w:pPr>
        <w:pStyle w:val="RAN4H1"/>
        <w:numPr>
          <w:ilvl w:val="0"/>
          <w:numId w:val="0"/>
        </w:numPr>
        <w:tabs>
          <w:tab w:val="clear" w:pos="360"/>
        </w:tabs>
        <w:ind w:left="360" w:hanging="360"/>
        <w:rPr>
          <w:lang w:val="en-US"/>
        </w:rPr>
      </w:pPr>
      <w:r>
        <w:rPr>
          <w:lang w:val="en-US"/>
        </w:rPr>
        <w:t>4</w:t>
      </w:r>
      <w:r>
        <w:rPr>
          <w:lang w:val="en-US"/>
        </w:rPr>
        <w:tab/>
        <w:t>Reference</w:t>
      </w:r>
    </w:p>
    <w:p w:rsidR="0041107C" w:rsidRDefault="00C87F39">
      <w:pPr>
        <w:pStyle w:val="af3"/>
        <w:spacing w:afterLines="0"/>
        <w:ind w:left="420" w:hanging="420"/>
        <w:jc w:val="left"/>
        <w:rPr>
          <w:rFonts w:eastAsia="宋体"/>
          <w:kern w:val="0"/>
          <w:sz w:val="20"/>
          <w:szCs w:val="20"/>
          <w:lang w:val="en-GB"/>
        </w:rPr>
      </w:pPr>
      <w:r>
        <w:rPr>
          <w:rFonts w:eastAsia="宋体"/>
          <w:kern w:val="0"/>
          <w:sz w:val="20"/>
          <w:szCs w:val="20"/>
          <w:lang w:val="en-GB"/>
        </w:rPr>
        <w:t>[1]</w:t>
      </w:r>
      <w:r>
        <w:rPr>
          <w:rFonts w:eastAsia="宋体"/>
          <w:kern w:val="0"/>
          <w:sz w:val="20"/>
          <w:szCs w:val="20"/>
          <w:lang w:val="en-GB"/>
        </w:rPr>
        <w:tab/>
      </w:r>
      <w:r>
        <w:rPr>
          <w:rFonts w:eastAsia="宋体" w:hint="eastAsia"/>
          <w:kern w:val="0"/>
          <w:sz w:val="20"/>
          <w:szCs w:val="20"/>
          <w:lang w:val="en-GB"/>
        </w:rPr>
        <w:t>RP-25</w:t>
      </w:r>
      <w:r>
        <w:rPr>
          <w:rFonts w:eastAsia="宋体"/>
          <w:kern w:val="0"/>
          <w:sz w:val="20"/>
          <w:szCs w:val="20"/>
          <w:lang w:val="en-GB"/>
        </w:rPr>
        <w:t>2912</w:t>
      </w:r>
      <w:r>
        <w:rPr>
          <w:rFonts w:eastAsia="宋体" w:hint="eastAsia"/>
          <w:kern w:val="0"/>
          <w:sz w:val="20"/>
          <w:szCs w:val="20"/>
          <w:lang w:val="en-GB"/>
        </w:rPr>
        <w:t xml:space="preserve">, </w:t>
      </w:r>
      <w:r>
        <w:rPr>
          <w:rFonts w:eastAsia="宋体"/>
          <w:kern w:val="0"/>
          <w:sz w:val="20"/>
          <w:szCs w:val="20"/>
          <w:lang w:val="en-GB"/>
        </w:rPr>
        <w:t xml:space="preserve">Revised SID: </w:t>
      </w:r>
      <w:r>
        <w:rPr>
          <w:rFonts w:eastAsia="宋体" w:hint="eastAsia"/>
          <w:kern w:val="0"/>
          <w:sz w:val="20"/>
          <w:szCs w:val="20"/>
          <w:lang w:val="en-GB"/>
        </w:rPr>
        <w:t>Study on 6G Radio, NTT DOCOMO</w:t>
      </w:r>
      <w:r>
        <w:rPr>
          <w:rFonts w:eastAsia="宋体"/>
          <w:kern w:val="0"/>
          <w:sz w:val="20"/>
          <w:szCs w:val="20"/>
          <w:lang w:val="en-GB"/>
        </w:rPr>
        <w:t>, CMCC, AT&amp;T, Vodafone</w:t>
      </w:r>
    </w:p>
    <w:p w:rsidR="0041107C" w:rsidRDefault="00C87F39">
      <w:pPr>
        <w:pStyle w:val="af3"/>
        <w:spacing w:afterLines="0"/>
        <w:ind w:left="420" w:hanging="420"/>
        <w:jc w:val="left"/>
        <w:rPr>
          <w:rFonts w:eastAsia="宋体"/>
          <w:kern w:val="0"/>
          <w:sz w:val="20"/>
          <w:szCs w:val="20"/>
          <w:lang w:val="en-GB"/>
        </w:rPr>
      </w:pPr>
      <w:r>
        <w:rPr>
          <w:rFonts w:eastAsia="宋体"/>
          <w:kern w:val="0"/>
          <w:sz w:val="20"/>
          <w:szCs w:val="20"/>
          <w:lang w:val="en-GB"/>
        </w:rPr>
        <w:t xml:space="preserve">[2] </w:t>
      </w:r>
      <w:r>
        <w:rPr>
          <w:rFonts w:eastAsia="宋体"/>
          <w:kern w:val="0"/>
          <w:sz w:val="20"/>
          <w:szCs w:val="20"/>
          <w:lang w:val="en-GB"/>
        </w:rPr>
        <w:tab/>
        <w:t>R4-2511652, RAN4 6G Plan and Meeting Arrangement, RAN4 chair</w:t>
      </w:r>
    </w:p>
    <w:p w:rsidR="0041107C" w:rsidRDefault="00C87F39">
      <w:pPr>
        <w:pStyle w:val="af3"/>
        <w:spacing w:afterLines="0"/>
        <w:ind w:left="420" w:hanging="420"/>
        <w:jc w:val="left"/>
        <w:rPr>
          <w:rFonts w:eastAsia="宋体"/>
          <w:kern w:val="0"/>
          <w:sz w:val="20"/>
          <w:szCs w:val="20"/>
          <w:lang w:val="en-GB"/>
        </w:rPr>
      </w:pPr>
      <w:r>
        <w:rPr>
          <w:rFonts w:eastAsia="宋体"/>
          <w:kern w:val="0"/>
          <w:sz w:val="20"/>
          <w:szCs w:val="20"/>
          <w:lang w:val="en-GB"/>
        </w:rPr>
        <w:t xml:space="preserve">[3] </w:t>
      </w:r>
      <w:r>
        <w:rPr>
          <w:rFonts w:eastAsia="宋体"/>
          <w:kern w:val="0"/>
          <w:sz w:val="20"/>
          <w:szCs w:val="20"/>
          <w:lang w:val="en-GB"/>
        </w:rPr>
        <w:tab/>
        <w:t>R4-2511804, WF for the ETSI MCC band combination database, Nokia</w:t>
      </w:r>
    </w:p>
    <w:p w:rsidR="0041107C" w:rsidRDefault="00C87F39">
      <w:pPr>
        <w:pStyle w:val="af3"/>
        <w:spacing w:afterLines="0"/>
        <w:ind w:left="420" w:hanging="420"/>
        <w:jc w:val="left"/>
        <w:rPr>
          <w:rFonts w:eastAsia="宋体"/>
          <w:kern w:val="0"/>
          <w:sz w:val="20"/>
          <w:szCs w:val="20"/>
          <w:lang w:val="en-GB"/>
        </w:rPr>
      </w:pPr>
      <w:r>
        <w:rPr>
          <w:rFonts w:eastAsia="宋体" w:hint="eastAsia"/>
          <w:kern w:val="0"/>
          <w:sz w:val="20"/>
          <w:szCs w:val="20"/>
        </w:rPr>
        <w:t>[</w:t>
      </w:r>
      <w:r>
        <w:rPr>
          <w:rFonts w:eastAsia="宋体"/>
          <w:kern w:val="0"/>
          <w:sz w:val="20"/>
          <w:szCs w:val="20"/>
        </w:rPr>
        <w:t>4</w:t>
      </w:r>
      <w:r>
        <w:rPr>
          <w:rFonts w:eastAsia="宋体" w:hint="eastAsia"/>
          <w:kern w:val="0"/>
          <w:sz w:val="20"/>
          <w:szCs w:val="20"/>
        </w:rPr>
        <w:t xml:space="preserve">] </w:t>
      </w:r>
      <w:r>
        <w:rPr>
          <w:rFonts w:eastAsia="宋体"/>
          <w:kern w:val="0"/>
          <w:sz w:val="20"/>
          <w:szCs w:val="20"/>
        </w:rPr>
        <w:tab/>
      </w:r>
      <w:r>
        <w:rPr>
          <w:rFonts w:eastAsia="宋体"/>
          <w:kern w:val="0"/>
          <w:sz w:val="20"/>
          <w:szCs w:val="20"/>
          <w:lang w:val="en-GB"/>
        </w:rPr>
        <w:t>R4-2504741</w:t>
      </w:r>
      <w:r>
        <w:rPr>
          <w:rFonts w:eastAsia="宋体" w:hint="eastAsia"/>
          <w:kern w:val="0"/>
          <w:sz w:val="20"/>
          <w:szCs w:val="20"/>
        </w:rPr>
        <w:t>,</w:t>
      </w:r>
      <w:r w:rsidR="00A426A6">
        <w:rPr>
          <w:rFonts w:eastAsia="宋体"/>
          <w:kern w:val="0"/>
          <w:sz w:val="20"/>
          <w:szCs w:val="20"/>
        </w:rPr>
        <w:t xml:space="preserve"> </w:t>
      </w:r>
      <w:r>
        <w:rPr>
          <w:rFonts w:eastAsia="宋体"/>
          <w:kern w:val="0"/>
          <w:sz w:val="20"/>
          <w:szCs w:val="20"/>
          <w:lang w:val="en-GB"/>
        </w:rPr>
        <w:t>Way forward for [114bis</w:t>
      </w:r>
      <w:proofErr w:type="gramStart"/>
      <w:r>
        <w:rPr>
          <w:rFonts w:eastAsia="宋体"/>
          <w:kern w:val="0"/>
          <w:sz w:val="20"/>
          <w:szCs w:val="20"/>
          <w:lang w:val="en-GB"/>
        </w:rPr>
        <w:t>][</w:t>
      </w:r>
      <w:proofErr w:type="gramEnd"/>
      <w:r>
        <w:rPr>
          <w:rFonts w:eastAsia="宋体"/>
          <w:kern w:val="0"/>
          <w:sz w:val="20"/>
          <w:szCs w:val="20"/>
          <w:lang w:val="en-GB"/>
        </w:rPr>
        <w:t xml:space="preserve">331] </w:t>
      </w:r>
      <w:proofErr w:type="spellStart"/>
      <w:r>
        <w:rPr>
          <w:rFonts w:eastAsia="宋体"/>
          <w:kern w:val="0"/>
          <w:sz w:val="20"/>
          <w:szCs w:val="20"/>
          <w:lang w:val="en-GB"/>
        </w:rPr>
        <w:t>BSRF_Simplify_CoLo_Coex</w:t>
      </w:r>
      <w:proofErr w:type="spellEnd"/>
    </w:p>
    <w:p w:rsidR="0041107C" w:rsidRDefault="00C87F39">
      <w:pPr>
        <w:pStyle w:val="af3"/>
        <w:spacing w:afterLines="0"/>
        <w:ind w:left="420" w:hanging="420"/>
        <w:jc w:val="left"/>
        <w:rPr>
          <w:rFonts w:eastAsia="宋体"/>
          <w:kern w:val="0"/>
          <w:sz w:val="20"/>
          <w:szCs w:val="20"/>
          <w:lang w:val="en-GB"/>
        </w:rPr>
      </w:pPr>
      <w:r>
        <w:rPr>
          <w:rFonts w:eastAsia="宋体"/>
          <w:kern w:val="0"/>
          <w:sz w:val="20"/>
          <w:szCs w:val="20"/>
          <w:lang w:val="en-GB"/>
        </w:rPr>
        <w:t xml:space="preserve">[5] </w:t>
      </w:r>
      <w:r>
        <w:rPr>
          <w:rFonts w:eastAsia="宋体"/>
          <w:kern w:val="0"/>
          <w:sz w:val="20"/>
          <w:szCs w:val="20"/>
          <w:lang w:val="en-GB"/>
        </w:rPr>
        <w:tab/>
        <w:t>SP-250802, New SID on Modernization of Specification Format and Procedures for 6G, Nokia, Samsung, CMCC</w:t>
      </w:r>
    </w:p>
    <w:p w:rsidR="0041107C" w:rsidRDefault="0041107C">
      <w:pPr>
        <w:pStyle w:val="af3"/>
        <w:spacing w:afterLines="0"/>
        <w:ind w:left="420" w:hanging="420"/>
        <w:jc w:val="left"/>
        <w:rPr>
          <w:rFonts w:eastAsia="宋体"/>
          <w:kern w:val="0"/>
          <w:sz w:val="20"/>
          <w:szCs w:val="20"/>
          <w:lang w:val="en-GB"/>
        </w:rPr>
      </w:pPr>
    </w:p>
    <w:bookmarkEnd w:id="12"/>
    <w:bookmarkEnd w:id="13"/>
    <w:bookmarkEnd w:id="14"/>
    <w:bookmarkEnd w:id="15"/>
    <w:p w:rsidR="0041107C" w:rsidRDefault="0041107C">
      <w:pPr>
        <w:spacing w:beforeLines="0" w:afterLines="0" w:after="160"/>
        <w:jc w:val="left"/>
        <w:rPr>
          <w:rFonts w:eastAsiaTheme="minorEastAsia" w:cstheme="minorBidi"/>
          <w:kern w:val="0"/>
          <w:sz w:val="20"/>
          <w:szCs w:val="22"/>
          <w:lang w:eastAsia="en-US"/>
        </w:rPr>
      </w:pPr>
    </w:p>
    <w:sectPr w:rsidR="0041107C">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EC8" w:rsidRDefault="00692EC8">
      <w:pPr>
        <w:spacing w:before="120" w:after="120" w:line="240" w:lineRule="auto"/>
      </w:pPr>
      <w:r>
        <w:separator/>
      </w:r>
    </w:p>
  </w:endnote>
  <w:endnote w:type="continuationSeparator" w:id="0">
    <w:p w:rsidR="00692EC8" w:rsidRDefault="00692EC8">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sig w:usb0="00000000" w:usb1="00000000" w:usb2="00000012" w:usb3="00000000" w:csb0="0002009F" w:csb1="00000000"/>
  </w:font>
  <w:font w:name="PingFangSC-Regular">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07C" w:rsidRDefault="0041107C">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5056"/>
    </w:sdtPr>
    <w:sdtEndPr/>
    <w:sdtContent>
      <w:p w:rsidR="0041107C" w:rsidRDefault="00C87F39">
        <w:pPr>
          <w:pStyle w:val="a8"/>
          <w:spacing w:before="120" w:after="120"/>
          <w:jc w:val="center"/>
        </w:pPr>
        <w:r>
          <w:fldChar w:fldCharType="begin"/>
        </w:r>
        <w:r>
          <w:instrText xml:space="preserve"> PAGE   \* MERGEFORMAT </w:instrText>
        </w:r>
        <w:r>
          <w:fldChar w:fldCharType="separate"/>
        </w:r>
        <w:r w:rsidR="000E777C">
          <w:rPr>
            <w:noProof/>
          </w:rPr>
          <w:t>1</w:t>
        </w:r>
        <w:r>
          <w:fldChar w:fldCharType="end"/>
        </w:r>
      </w:p>
    </w:sdtContent>
  </w:sdt>
  <w:p w:rsidR="0041107C" w:rsidRDefault="0041107C">
    <w:pPr>
      <w:pStyle w:val="a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07C" w:rsidRDefault="0041107C">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EC8" w:rsidRDefault="00692EC8">
      <w:pPr>
        <w:spacing w:before="120" w:after="120"/>
      </w:pPr>
      <w:r>
        <w:separator/>
      </w:r>
    </w:p>
  </w:footnote>
  <w:footnote w:type="continuationSeparator" w:id="0">
    <w:p w:rsidR="00692EC8" w:rsidRDefault="00692EC8">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07C" w:rsidRDefault="0041107C">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07C" w:rsidRDefault="0041107C">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07C" w:rsidRDefault="0041107C">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41D7843"/>
    <w:multiLevelType w:val="multilevel"/>
    <w:tmpl w:val="041D78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1EB23C37"/>
    <w:multiLevelType w:val="multilevel"/>
    <w:tmpl w:val="1EB2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6" w15:restartNumberingAfterBreak="0">
    <w:nsid w:val="33FE4411"/>
    <w:multiLevelType w:val="multilevel"/>
    <w:tmpl w:val="33FE4411"/>
    <w:lvl w:ilvl="0">
      <w:start w:val="1"/>
      <w:numFmt w:val="decimal"/>
      <w:lvlText w:val="%1."/>
      <w:lvlJc w:val="left"/>
      <w:pPr>
        <w:tabs>
          <w:tab w:val="left" w:pos="720"/>
        </w:tabs>
        <w:ind w:left="720" w:hanging="720"/>
      </w:pPr>
    </w:lvl>
    <w:lvl w:ilvl="1">
      <w:start w:val="1"/>
      <w:numFmt w:val="decimal"/>
      <w:pStyle w:val="RAN4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 w15:restartNumberingAfterBreak="0">
    <w:nsid w:val="3A877D64"/>
    <w:multiLevelType w:val="singleLevel"/>
    <w:tmpl w:val="3A877D64"/>
    <w:lvl w:ilvl="0">
      <w:start w:val="1"/>
      <w:numFmt w:val="decimal"/>
      <w:pStyle w:val="RAN4H1"/>
      <w:lvlText w:val="[%1]"/>
      <w:lvlJc w:val="left"/>
      <w:pPr>
        <w:tabs>
          <w:tab w:val="left" w:pos="360"/>
        </w:tabs>
        <w:ind w:left="360" w:hanging="36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0" w15:restartNumberingAfterBreak="0">
    <w:nsid w:val="6B7253EB"/>
    <w:multiLevelType w:val="multilevel"/>
    <w:tmpl w:val="6B7253EB"/>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5"/>
  </w:num>
  <w:num w:numId="4">
    <w:abstractNumId w:val="1"/>
  </w:num>
  <w:num w:numId="5">
    <w:abstractNumId w:val="0"/>
  </w:num>
  <w:num w:numId="6">
    <w:abstractNumId w:val="7"/>
  </w:num>
  <w:num w:numId="7">
    <w:abstractNumId w:val="6"/>
  </w:num>
  <w:num w:numId="8">
    <w:abstractNumId w:val="10"/>
  </w:num>
  <w:num w:numId="9">
    <w:abstractNumId w:val="2"/>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06C7C"/>
    <w:rsid w:val="00010F41"/>
    <w:rsid w:val="000145B0"/>
    <w:rsid w:val="00021417"/>
    <w:rsid w:val="00023F70"/>
    <w:rsid w:val="0002473C"/>
    <w:rsid w:val="00024917"/>
    <w:rsid w:val="00026619"/>
    <w:rsid w:val="00026F05"/>
    <w:rsid w:val="0002708F"/>
    <w:rsid w:val="00035E33"/>
    <w:rsid w:val="0004269D"/>
    <w:rsid w:val="00044946"/>
    <w:rsid w:val="00055E90"/>
    <w:rsid w:val="0006398D"/>
    <w:rsid w:val="00073869"/>
    <w:rsid w:val="000749E3"/>
    <w:rsid w:val="00076137"/>
    <w:rsid w:val="00077926"/>
    <w:rsid w:val="0008331E"/>
    <w:rsid w:val="00083389"/>
    <w:rsid w:val="000854F3"/>
    <w:rsid w:val="000913AF"/>
    <w:rsid w:val="000A4133"/>
    <w:rsid w:val="000A4385"/>
    <w:rsid w:val="000A5F2D"/>
    <w:rsid w:val="000A60FF"/>
    <w:rsid w:val="000A7E5B"/>
    <w:rsid w:val="000B0DA4"/>
    <w:rsid w:val="000B306C"/>
    <w:rsid w:val="000B72CE"/>
    <w:rsid w:val="000C6FD0"/>
    <w:rsid w:val="000D2BFF"/>
    <w:rsid w:val="000D57E0"/>
    <w:rsid w:val="000D6B5A"/>
    <w:rsid w:val="000E17BC"/>
    <w:rsid w:val="000E2366"/>
    <w:rsid w:val="000E777C"/>
    <w:rsid w:val="000F331A"/>
    <w:rsid w:val="000F6061"/>
    <w:rsid w:val="000F64F0"/>
    <w:rsid w:val="000F734B"/>
    <w:rsid w:val="00103A61"/>
    <w:rsid w:val="00104103"/>
    <w:rsid w:val="001045BA"/>
    <w:rsid w:val="00114171"/>
    <w:rsid w:val="00124481"/>
    <w:rsid w:val="00126AB9"/>
    <w:rsid w:val="00134804"/>
    <w:rsid w:val="00135366"/>
    <w:rsid w:val="00136DE0"/>
    <w:rsid w:val="0014297B"/>
    <w:rsid w:val="00153D6E"/>
    <w:rsid w:val="00154186"/>
    <w:rsid w:val="00154928"/>
    <w:rsid w:val="00165FBB"/>
    <w:rsid w:val="001668F7"/>
    <w:rsid w:val="00167A66"/>
    <w:rsid w:val="00172A27"/>
    <w:rsid w:val="00181331"/>
    <w:rsid w:val="00182563"/>
    <w:rsid w:val="0018279B"/>
    <w:rsid w:val="00192FE6"/>
    <w:rsid w:val="001972EC"/>
    <w:rsid w:val="001A02CC"/>
    <w:rsid w:val="001A0763"/>
    <w:rsid w:val="001A2002"/>
    <w:rsid w:val="001A2F90"/>
    <w:rsid w:val="001A5B7D"/>
    <w:rsid w:val="001B0D2C"/>
    <w:rsid w:val="001B20D7"/>
    <w:rsid w:val="001B4491"/>
    <w:rsid w:val="001B4A61"/>
    <w:rsid w:val="001C0690"/>
    <w:rsid w:val="001C391E"/>
    <w:rsid w:val="001C4830"/>
    <w:rsid w:val="001C7EE8"/>
    <w:rsid w:val="001D1D23"/>
    <w:rsid w:val="001D35E0"/>
    <w:rsid w:val="001D4522"/>
    <w:rsid w:val="001E2A8D"/>
    <w:rsid w:val="001E3484"/>
    <w:rsid w:val="001E43E0"/>
    <w:rsid w:val="001E4B08"/>
    <w:rsid w:val="001E4FF2"/>
    <w:rsid w:val="001E5805"/>
    <w:rsid w:val="001E6699"/>
    <w:rsid w:val="001E6706"/>
    <w:rsid w:val="001E7691"/>
    <w:rsid w:val="001F00E1"/>
    <w:rsid w:val="001F02A9"/>
    <w:rsid w:val="001F1787"/>
    <w:rsid w:val="001F2704"/>
    <w:rsid w:val="001F3990"/>
    <w:rsid w:val="001F442D"/>
    <w:rsid w:val="001F53DF"/>
    <w:rsid w:val="001F6B73"/>
    <w:rsid w:val="001F6D3B"/>
    <w:rsid w:val="001F7C38"/>
    <w:rsid w:val="00200A37"/>
    <w:rsid w:val="00204B15"/>
    <w:rsid w:val="00205B32"/>
    <w:rsid w:val="00205DE5"/>
    <w:rsid w:val="002075CE"/>
    <w:rsid w:val="00210590"/>
    <w:rsid w:val="0021619D"/>
    <w:rsid w:val="002169F5"/>
    <w:rsid w:val="00224306"/>
    <w:rsid w:val="00224E80"/>
    <w:rsid w:val="00233D01"/>
    <w:rsid w:val="00240989"/>
    <w:rsid w:val="00243653"/>
    <w:rsid w:val="00243827"/>
    <w:rsid w:val="00251D82"/>
    <w:rsid w:val="002528DD"/>
    <w:rsid w:val="00256654"/>
    <w:rsid w:val="00263BFE"/>
    <w:rsid w:val="00270D66"/>
    <w:rsid w:val="002721B8"/>
    <w:rsid w:val="00274DCE"/>
    <w:rsid w:val="00284819"/>
    <w:rsid w:val="00291C5F"/>
    <w:rsid w:val="002A5285"/>
    <w:rsid w:val="002B317A"/>
    <w:rsid w:val="002B5669"/>
    <w:rsid w:val="002B5FAB"/>
    <w:rsid w:val="002B7F9A"/>
    <w:rsid w:val="002C2B5E"/>
    <w:rsid w:val="002C38DE"/>
    <w:rsid w:val="002C5BEE"/>
    <w:rsid w:val="002D17CE"/>
    <w:rsid w:val="002D2488"/>
    <w:rsid w:val="002D535F"/>
    <w:rsid w:val="002D78F4"/>
    <w:rsid w:val="002D7D82"/>
    <w:rsid w:val="002E5075"/>
    <w:rsid w:val="002F236E"/>
    <w:rsid w:val="002F60C6"/>
    <w:rsid w:val="002F6AB9"/>
    <w:rsid w:val="00301C69"/>
    <w:rsid w:val="0030266E"/>
    <w:rsid w:val="00302E08"/>
    <w:rsid w:val="00307D72"/>
    <w:rsid w:val="0031176C"/>
    <w:rsid w:val="00314629"/>
    <w:rsid w:val="0032110D"/>
    <w:rsid w:val="003225A4"/>
    <w:rsid w:val="00332ECB"/>
    <w:rsid w:val="00343C3D"/>
    <w:rsid w:val="003554B9"/>
    <w:rsid w:val="00365C81"/>
    <w:rsid w:val="0037054D"/>
    <w:rsid w:val="00371A27"/>
    <w:rsid w:val="0037274A"/>
    <w:rsid w:val="00380EC3"/>
    <w:rsid w:val="0038177D"/>
    <w:rsid w:val="00381A97"/>
    <w:rsid w:val="00382778"/>
    <w:rsid w:val="00384FD2"/>
    <w:rsid w:val="0038701B"/>
    <w:rsid w:val="003875B1"/>
    <w:rsid w:val="003976DE"/>
    <w:rsid w:val="003A449D"/>
    <w:rsid w:val="003A49A7"/>
    <w:rsid w:val="003A69A9"/>
    <w:rsid w:val="003B45A9"/>
    <w:rsid w:val="003B4D5C"/>
    <w:rsid w:val="003C7BD3"/>
    <w:rsid w:val="003D6404"/>
    <w:rsid w:val="003E2CA8"/>
    <w:rsid w:val="003E4486"/>
    <w:rsid w:val="003E571A"/>
    <w:rsid w:val="003E646D"/>
    <w:rsid w:val="004005E1"/>
    <w:rsid w:val="00403A84"/>
    <w:rsid w:val="0041107C"/>
    <w:rsid w:val="00412299"/>
    <w:rsid w:val="004127DE"/>
    <w:rsid w:val="004136C5"/>
    <w:rsid w:val="00415A01"/>
    <w:rsid w:val="0041686A"/>
    <w:rsid w:val="00420491"/>
    <w:rsid w:val="004229B0"/>
    <w:rsid w:val="00422A59"/>
    <w:rsid w:val="00430809"/>
    <w:rsid w:val="0043126B"/>
    <w:rsid w:val="00432CFA"/>
    <w:rsid w:val="00434072"/>
    <w:rsid w:val="0044439F"/>
    <w:rsid w:val="00447360"/>
    <w:rsid w:val="004473B1"/>
    <w:rsid w:val="00450ED2"/>
    <w:rsid w:val="00454F49"/>
    <w:rsid w:val="00456CF0"/>
    <w:rsid w:val="00464D3A"/>
    <w:rsid w:val="0046786B"/>
    <w:rsid w:val="00467967"/>
    <w:rsid w:val="00471253"/>
    <w:rsid w:val="00472613"/>
    <w:rsid w:val="00472E2B"/>
    <w:rsid w:val="00472FE3"/>
    <w:rsid w:val="00474D46"/>
    <w:rsid w:val="00475442"/>
    <w:rsid w:val="004759C2"/>
    <w:rsid w:val="00486D5B"/>
    <w:rsid w:val="00487520"/>
    <w:rsid w:val="00491DB1"/>
    <w:rsid w:val="00491F56"/>
    <w:rsid w:val="004953DD"/>
    <w:rsid w:val="00496B7E"/>
    <w:rsid w:val="00496BB1"/>
    <w:rsid w:val="00497549"/>
    <w:rsid w:val="004A0A7D"/>
    <w:rsid w:val="004A219E"/>
    <w:rsid w:val="004A4C35"/>
    <w:rsid w:val="004A5F00"/>
    <w:rsid w:val="004B1668"/>
    <w:rsid w:val="004B67C9"/>
    <w:rsid w:val="004B7C15"/>
    <w:rsid w:val="004C655F"/>
    <w:rsid w:val="004C68C4"/>
    <w:rsid w:val="004C7188"/>
    <w:rsid w:val="004C7366"/>
    <w:rsid w:val="004D00C7"/>
    <w:rsid w:val="004D1C2A"/>
    <w:rsid w:val="004D5EF6"/>
    <w:rsid w:val="004D7D6B"/>
    <w:rsid w:val="004E1D66"/>
    <w:rsid w:val="004E2C18"/>
    <w:rsid w:val="004E7D56"/>
    <w:rsid w:val="004F40F6"/>
    <w:rsid w:val="004F4B51"/>
    <w:rsid w:val="004F5309"/>
    <w:rsid w:val="00503D42"/>
    <w:rsid w:val="005060AB"/>
    <w:rsid w:val="00510431"/>
    <w:rsid w:val="005117D3"/>
    <w:rsid w:val="005117ED"/>
    <w:rsid w:val="005171AF"/>
    <w:rsid w:val="00530C83"/>
    <w:rsid w:val="005317AF"/>
    <w:rsid w:val="00531CEE"/>
    <w:rsid w:val="00536F14"/>
    <w:rsid w:val="00540778"/>
    <w:rsid w:val="00551FB7"/>
    <w:rsid w:val="0055200D"/>
    <w:rsid w:val="00554CCB"/>
    <w:rsid w:val="005558F3"/>
    <w:rsid w:val="00556373"/>
    <w:rsid w:val="005600DF"/>
    <w:rsid w:val="00564DDE"/>
    <w:rsid w:val="00571C54"/>
    <w:rsid w:val="00571EA0"/>
    <w:rsid w:val="0057307C"/>
    <w:rsid w:val="005744B7"/>
    <w:rsid w:val="005759AE"/>
    <w:rsid w:val="0058025E"/>
    <w:rsid w:val="00581F2D"/>
    <w:rsid w:val="00592743"/>
    <w:rsid w:val="0059380D"/>
    <w:rsid w:val="005A33BC"/>
    <w:rsid w:val="005A62C0"/>
    <w:rsid w:val="005A634E"/>
    <w:rsid w:val="005B04FD"/>
    <w:rsid w:val="005B1BD7"/>
    <w:rsid w:val="005B5EA3"/>
    <w:rsid w:val="005C460A"/>
    <w:rsid w:val="005C7FA5"/>
    <w:rsid w:val="005D05FF"/>
    <w:rsid w:val="005D070D"/>
    <w:rsid w:val="005D6EF5"/>
    <w:rsid w:val="005E40FB"/>
    <w:rsid w:val="005F05C1"/>
    <w:rsid w:val="005F1838"/>
    <w:rsid w:val="005F72AF"/>
    <w:rsid w:val="0060166B"/>
    <w:rsid w:val="00604652"/>
    <w:rsid w:val="00610622"/>
    <w:rsid w:val="00610E84"/>
    <w:rsid w:val="00614A2A"/>
    <w:rsid w:val="00623BAF"/>
    <w:rsid w:val="00624225"/>
    <w:rsid w:val="0062500E"/>
    <w:rsid w:val="00627358"/>
    <w:rsid w:val="00643776"/>
    <w:rsid w:val="00645440"/>
    <w:rsid w:val="0064615A"/>
    <w:rsid w:val="006519B5"/>
    <w:rsid w:val="00652316"/>
    <w:rsid w:val="00652629"/>
    <w:rsid w:val="00653661"/>
    <w:rsid w:val="00653D1A"/>
    <w:rsid w:val="00661828"/>
    <w:rsid w:val="0066603E"/>
    <w:rsid w:val="00666EC3"/>
    <w:rsid w:val="00674E32"/>
    <w:rsid w:val="006814BC"/>
    <w:rsid w:val="00681EE2"/>
    <w:rsid w:val="00682C34"/>
    <w:rsid w:val="006908EE"/>
    <w:rsid w:val="00692759"/>
    <w:rsid w:val="00692D06"/>
    <w:rsid w:val="00692EC8"/>
    <w:rsid w:val="00693693"/>
    <w:rsid w:val="00694E3B"/>
    <w:rsid w:val="00696209"/>
    <w:rsid w:val="006A4003"/>
    <w:rsid w:val="006A4F63"/>
    <w:rsid w:val="006B112A"/>
    <w:rsid w:val="006C17A5"/>
    <w:rsid w:val="006C4128"/>
    <w:rsid w:val="006C4FC1"/>
    <w:rsid w:val="006C507F"/>
    <w:rsid w:val="006C6D53"/>
    <w:rsid w:val="006D0BE3"/>
    <w:rsid w:val="006D13C1"/>
    <w:rsid w:val="006D73E7"/>
    <w:rsid w:val="006E07F5"/>
    <w:rsid w:val="006E0F39"/>
    <w:rsid w:val="006E2948"/>
    <w:rsid w:val="006E5466"/>
    <w:rsid w:val="006F1E71"/>
    <w:rsid w:val="007045FA"/>
    <w:rsid w:val="007100E9"/>
    <w:rsid w:val="00713289"/>
    <w:rsid w:val="00721C3B"/>
    <w:rsid w:val="007238ED"/>
    <w:rsid w:val="0072456A"/>
    <w:rsid w:val="007274EB"/>
    <w:rsid w:val="00735D0D"/>
    <w:rsid w:val="00746E22"/>
    <w:rsid w:val="00756220"/>
    <w:rsid w:val="00764336"/>
    <w:rsid w:val="00773EA0"/>
    <w:rsid w:val="00776540"/>
    <w:rsid w:val="007773E9"/>
    <w:rsid w:val="00781E0E"/>
    <w:rsid w:val="0078265C"/>
    <w:rsid w:val="00785CCD"/>
    <w:rsid w:val="007864BC"/>
    <w:rsid w:val="007864D1"/>
    <w:rsid w:val="00786B33"/>
    <w:rsid w:val="007926E2"/>
    <w:rsid w:val="007A05D1"/>
    <w:rsid w:val="007A111A"/>
    <w:rsid w:val="007A6B1F"/>
    <w:rsid w:val="007B4AEC"/>
    <w:rsid w:val="007B78BA"/>
    <w:rsid w:val="007B7C40"/>
    <w:rsid w:val="007C0F3F"/>
    <w:rsid w:val="007C1D86"/>
    <w:rsid w:val="007C212D"/>
    <w:rsid w:val="007C2AEA"/>
    <w:rsid w:val="007C35BD"/>
    <w:rsid w:val="007C56BF"/>
    <w:rsid w:val="007D1E54"/>
    <w:rsid w:val="007D40A3"/>
    <w:rsid w:val="007D5174"/>
    <w:rsid w:val="007D7EC8"/>
    <w:rsid w:val="007E083E"/>
    <w:rsid w:val="007E29AC"/>
    <w:rsid w:val="007E73BB"/>
    <w:rsid w:val="007F0C82"/>
    <w:rsid w:val="007F397A"/>
    <w:rsid w:val="007F5D97"/>
    <w:rsid w:val="007F6ACE"/>
    <w:rsid w:val="00802E3F"/>
    <w:rsid w:val="00803F5A"/>
    <w:rsid w:val="00804AC9"/>
    <w:rsid w:val="00810B4C"/>
    <w:rsid w:val="00814944"/>
    <w:rsid w:val="00822CFC"/>
    <w:rsid w:val="0082424D"/>
    <w:rsid w:val="00826DE5"/>
    <w:rsid w:val="008308A0"/>
    <w:rsid w:val="00832E40"/>
    <w:rsid w:val="008352F1"/>
    <w:rsid w:val="00835D1D"/>
    <w:rsid w:val="00841F02"/>
    <w:rsid w:val="00847D16"/>
    <w:rsid w:val="00854D7A"/>
    <w:rsid w:val="00854FD5"/>
    <w:rsid w:val="008616A3"/>
    <w:rsid w:val="0086234B"/>
    <w:rsid w:val="00866C06"/>
    <w:rsid w:val="00866E3D"/>
    <w:rsid w:val="00870853"/>
    <w:rsid w:val="00876946"/>
    <w:rsid w:val="008806E1"/>
    <w:rsid w:val="0088501F"/>
    <w:rsid w:val="0088695E"/>
    <w:rsid w:val="00887B64"/>
    <w:rsid w:val="00887C4C"/>
    <w:rsid w:val="00892AE6"/>
    <w:rsid w:val="00892BB4"/>
    <w:rsid w:val="008937DA"/>
    <w:rsid w:val="00893FEB"/>
    <w:rsid w:val="008950AD"/>
    <w:rsid w:val="00896760"/>
    <w:rsid w:val="0089741F"/>
    <w:rsid w:val="008A52AF"/>
    <w:rsid w:val="008B1D70"/>
    <w:rsid w:val="008B2E9F"/>
    <w:rsid w:val="008B5336"/>
    <w:rsid w:val="008B5677"/>
    <w:rsid w:val="008C22CC"/>
    <w:rsid w:val="008C3FF1"/>
    <w:rsid w:val="008C42E9"/>
    <w:rsid w:val="008C71FA"/>
    <w:rsid w:val="008D0FE9"/>
    <w:rsid w:val="008D7579"/>
    <w:rsid w:val="008E1CAF"/>
    <w:rsid w:val="008E23F2"/>
    <w:rsid w:val="0090159D"/>
    <w:rsid w:val="00902259"/>
    <w:rsid w:val="00904045"/>
    <w:rsid w:val="009109A9"/>
    <w:rsid w:val="009211BF"/>
    <w:rsid w:val="00921D37"/>
    <w:rsid w:val="00923381"/>
    <w:rsid w:val="0092386E"/>
    <w:rsid w:val="00935D52"/>
    <w:rsid w:val="00937E73"/>
    <w:rsid w:val="009402E5"/>
    <w:rsid w:val="00944A9F"/>
    <w:rsid w:val="00945902"/>
    <w:rsid w:val="009515CA"/>
    <w:rsid w:val="00952113"/>
    <w:rsid w:val="00954CEE"/>
    <w:rsid w:val="00954EF0"/>
    <w:rsid w:val="00957C85"/>
    <w:rsid w:val="00960230"/>
    <w:rsid w:val="00962FE8"/>
    <w:rsid w:val="0096312C"/>
    <w:rsid w:val="0096379A"/>
    <w:rsid w:val="0096566D"/>
    <w:rsid w:val="009727FD"/>
    <w:rsid w:val="00972CB9"/>
    <w:rsid w:val="009752C7"/>
    <w:rsid w:val="00975C4A"/>
    <w:rsid w:val="00984E83"/>
    <w:rsid w:val="00985071"/>
    <w:rsid w:val="00993F32"/>
    <w:rsid w:val="0099511E"/>
    <w:rsid w:val="009A30CE"/>
    <w:rsid w:val="009C165E"/>
    <w:rsid w:val="009C4D8C"/>
    <w:rsid w:val="009D7659"/>
    <w:rsid w:val="009D77AD"/>
    <w:rsid w:val="009E246C"/>
    <w:rsid w:val="009E2DC5"/>
    <w:rsid w:val="009F300C"/>
    <w:rsid w:val="009F5EB5"/>
    <w:rsid w:val="009F72E0"/>
    <w:rsid w:val="00A07502"/>
    <w:rsid w:val="00A1419A"/>
    <w:rsid w:val="00A17807"/>
    <w:rsid w:val="00A2012E"/>
    <w:rsid w:val="00A2192E"/>
    <w:rsid w:val="00A307A0"/>
    <w:rsid w:val="00A30B37"/>
    <w:rsid w:val="00A32AB3"/>
    <w:rsid w:val="00A35350"/>
    <w:rsid w:val="00A36F0A"/>
    <w:rsid w:val="00A426A6"/>
    <w:rsid w:val="00A45420"/>
    <w:rsid w:val="00A51603"/>
    <w:rsid w:val="00A54137"/>
    <w:rsid w:val="00A55ACD"/>
    <w:rsid w:val="00A56951"/>
    <w:rsid w:val="00A56B38"/>
    <w:rsid w:val="00A60FC1"/>
    <w:rsid w:val="00A66ED0"/>
    <w:rsid w:val="00A713FD"/>
    <w:rsid w:val="00A71700"/>
    <w:rsid w:val="00A7366A"/>
    <w:rsid w:val="00A73727"/>
    <w:rsid w:val="00A802F9"/>
    <w:rsid w:val="00A8158C"/>
    <w:rsid w:val="00A827D7"/>
    <w:rsid w:val="00A8652B"/>
    <w:rsid w:val="00A87CE9"/>
    <w:rsid w:val="00A96342"/>
    <w:rsid w:val="00A9687A"/>
    <w:rsid w:val="00AA0C45"/>
    <w:rsid w:val="00AB1D66"/>
    <w:rsid w:val="00AB6057"/>
    <w:rsid w:val="00AB7E4D"/>
    <w:rsid w:val="00AC3E7C"/>
    <w:rsid w:val="00AC4B90"/>
    <w:rsid w:val="00AD02C9"/>
    <w:rsid w:val="00AE4768"/>
    <w:rsid w:val="00AE71B6"/>
    <w:rsid w:val="00B012CB"/>
    <w:rsid w:val="00B01FD7"/>
    <w:rsid w:val="00B0288C"/>
    <w:rsid w:val="00B06E06"/>
    <w:rsid w:val="00B133DC"/>
    <w:rsid w:val="00B17DE2"/>
    <w:rsid w:val="00B24A68"/>
    <w:rsid w:val="00B2645C"/>
    <w:rsid w:val="00B3240D"/>
    <w:rsid w:val="00B353FD"/>
    <w:rsid w:val="00B36DB0"/>
    <w:rsid w:val="00B402A6"/>
    <w:rsid w:val="00B43BBB"/>
    <w:rsid w:val="00B4631F"/>
    <w:rsid w:val="00B53E55"/>
    <w:rsid w:val="00B54807"/>
    <w:rsid w:val="00B5514D"/>
    <w:rsid w:val="00B551F6"/>
    <w:rsid w:val="00B56064"/>
    <w:rsid w:val="00B5652E"/>
    <w:rsid w:val="00B6797B"/>
    <w:rsid w:val="00B92BB4"/>
    <w:rsid w:val="00BB073E"/>
    <w:rsid w:val="00BB0A84"/>
    <w:rsid w:val="00BB7052"/>
    <w:rsid w:val="00BC2AB7"/>
    <w:rsid w:val="00BC33BC"/>
    <w:rsid w:val="00BC6BB6"/>
    <w:rsid w:val="00BD37B3"/>
    <w:rsid w:val="00BE107C"/>
    <w:rsid w:val="00BE1368"/>
    <w:rsid w:val="00BF0117"/>
    <w:rsid w:val="00BF62E8"/>
    <w:rsid w:val="00BF6B0F"/>
    <w:rsid w:val="00C01457"/>
    <w:rsid w:val="00C022A6"/>
    <w:rsid w:val="00C053B4"/>
    <w:rsid w:val="00C107DB"/>
    <w:rsid w:val="00C137EA"/>
    <w:rsid w:val="00C16823"/>
    <w:rsid w:val="00C24C53"/>
    <w:rsid w:val="00C25162"/>
    <w:rsid w:val="00C27661"/>
    <w:rsid w:val="00C322B2"/>
    <w:rsid w:val="00C32A42"/>
    <w:rsid w:val="00C33951"/>
    <w:rsid w:val="00C3448B"/>
    <w:rsid w:val="00C43125"/>
    <w:rsid w:val="00C43BD4"/>
    <w:rsid w:val="00C45E33"/>
    <w:rsid w:val="00C50EDF"/>
    <w:rsid w:val="00C51A26"/>
    <w:rsid w:val="00C5398B"/>
    <w:rsid w:val="00C53B56"/>
    <w:rsid w:val="00C666D6"/>
    <w:rsid w:val="00C705FC"/>
    <w:rsid w:val="00C83A72"/>
    <w:rsid w:val="00C87F39"/>
    <w:rsid w:val="00C928AB"/>
    <w:rsid w:val="00C954A7"/>
    <w:rsid w:val="00C95F42"/>
    <w:rsid w:val="00CA08F3"/>
    <w:rsid w:val="00CA22F2"/>
    <w:rsid w:val="00CA283F"/>
    <w:rsid w:val="00CA37AE"/>
    <w:rsid w:val="00CA3E0B"/>
    <w:rsid w:val="00CA568B"/>
    <w:rsid w:val="00CB1EDD"/>
    <w:rsid w:val="00CB5814"/>
    <w:rsid w:val="00CC0827"/>
    <w:rsid w:val="00CC33D5"/>
    <w:rsid w:val="00CC3433"/>
    <w:rsid w:val="00CC42B3"/>
    <w:rsid w:val="00CC516E"/>
    <w:rsid w:val="00CC51D5"/>
    <w:rsid w:val="00CC6EF3"/>
    <w:rsid w:val="00CC7869"/>
    <w:rsid w:val="00CC7C77"/>
    <w:rsid w:val="00CD3F9F"/>
    <w:rsid w:val="00CD67A4"/>
    <w:rsid w:val="00CE21E0"/>
    <w:rsid w:val="00CE50F2"/>
    <w:rsid w:val="00CE5EAF"/>
    <w:rsid w:val="00CE79B3"/>
    <w:rsid w:val="00CF40EB"/>
    <w:rsid w:val="00CF6F39"/>
    <w:rsid w:val="00D0372D"/>
    <w:rsid w:val="00D0548D"/>
    <w:rsid w:val="00D05C2E"/>
    <w:rsid w:val="00D05CCB"/>
    <w:rsid w:val="00D0717D"/>
    <w:rsid w:val="00D12096"/>
    <w:rsid w:val="00D15E57"/>
    <w:rsid w:val="00D2045A"/>
    <w:rsid w:val="00D2097F"/>
    <w:rsid w:val="00D21EF8"/>
    <w:rsid w:val="00D234CB"/>
    <w:rsid w:val="00D2531E"/>
    <w:rsid w:val="00D35BC4"/>
    <w:rsid w:val="00D44E08"/>
    <w:rsid w:val="00D52C93"/>
    <w:rsid w:val="00D52E7D"/>
    <w:rsid w:val="00D67AC0"/>
    <w:rsid w:val="00D67B5A"/>
    <w:rsid w:val="00D70142"/>
    <w:rsid w:val="00D720E5"/>
    <w:rsid w:val="00D7345C"/>
    <w:rsid w:val="00D75EDF"/>
    <w:rsid w:val="00D972D3"/>
    <w:rsid w:val="00DA28CF"/>
    <w:rsid w:val="00DA4ADC"/>
    <w:rsid w:val="00DA51C2"/>
    <w:rsid w:val="00DB5D94"/>
    <w:rsid w:val="00DC0D6E"/>
    <w:rsid w:val="00DC2BA3"/>
    <w:rsid w:val="00DC52F1"/>
    <w:rsid w:val="00DD0AC2"/>
    <w:rsid w:val="00DD0DC5"/>
    <w:rsid w:val="00DE29BA"/>
    <w:rsid w:val="00DE5372"/>
    <w:rsid w:val="00E006DF"/>
    <w:rsid w:val="00E01390"/>
    <w:rsid w:val="00E05D5E"/>
    <w:rsid w:val="00E11075"/>
    <w:rsid w:val="00E11CBF"/>
    <w:rsid w:val="00E13426"/>
    <w:rsid w:val="00E13992"/>
    <w:rsid w:val="00E169AA"/>
    <w:rsid w:val="00E16B1D"/>
    <w:rsid w:val="00E329CC"/>
    <w:rsid w:val="00E341EE"/>
    <w:rsid w:val="00E34DFB"/>
    <w:rsid w:val="00E35CAF"/>
    <w:rsid w:val="00E362EA"/>
    <w:rsid w:val="00E408E0"/>
    <w:rsid w:val="00E427D9"/>
    <w:rsid w:val="00E45E96"/>
    <w:rsid w:val="00E46CAB"/>
    <w:rsid w:val="00E53AB3"/>
    <w:rsid w:val="00E543EF"/>
    <w:rsid w:val="00E56021"/>
    <w:rsid w:val="00E62914"/>
    <w:rsid w:val="00E65216"/>
    <w:rsid w:val="00E72EED"/>
    <w:rsid w:val="00E773C7"/>
    <w:rsid w:val="00E8052F"/>
    <w:rsid w:val="00E829E8"/>
    <w:rsid w:val="00E836C2"/>
    <w:rsid w:val="00E85241"/>
    <w:rsid w:val="00E917BF"/>
    <w:rsid w:val="00E94196"/>
    <w:rsid w:val="00E950FF"/>
    <w:rsid w:val="00EA239D"/>
    <w:rsid w:val="00EA7EA7"/>
    <w:rsid w:val="00EC2F99"/>
    <w:rsid w:val="00EC56AB"/>
    <w:rsid w:val="00EC58E6"/>
    <w:rsid w:val="00EC62DB"/>
    <w:rsid w:val="00EC721E"/>
    <w:rsid w:val="00EC7337"/>
    <w:rsid w:val="00ED5E0F"/>
    <w:rsid w:val="00EE3124"/>
    <w:rsid w:val="00EF52C3"/>
    <w:rsid w:val="00F07BA2"/>
    <w:rsid w:val="00F10452"/>
    <w:rsid w:val="00F11DBE"/>
    <w:rsid w:val="00F128B1"/>
    <w:rsid w:val="00F149DF"/>
    <w:rsid w:val="00F15C6E"/>
    <w:rsid w:val="00F21B9C"/>
    <w:rsid w:val="00F21C0C"/>
    <w:rsid w:val="00F23D40"/>
    <w:rsid w:val="00F24891"/>
    <w:rsid w:val="00F2607A"/>
    <w:rsid w:val="00F2632A"/>
    <w:rsid w:val="00F3322B"/>
    <w:rsid w:val="00F35371"/>
    <w:rsid w:val="00F506E5"/>
    <w:rsid w:val="00F52DE2"/>
    <w:rsid w:val="00F535F8"/>
    <w:rsid w:val="00F6069F"/>
    <w:rsid w:val="00F60E48"/>
    <w:rsid w:val="00F655C0"/>
    <w:rsid w:val="00F66D2B"/>
    <w:rsid w:val="00F67D26"/>
    <w:rsid w:val="00F7259C"/>
    <w:rsid w:val="00F83F27"/>
    <w:rsid w:val="00F850E4"/>
    <w:rsid w:val="00F858CA"/>
    <w:rsid w:val="00F91B54"/>
    <w:rsid w:val="00F96911"/>
    <w:rsid w:val="00F97AA7"/>
    <w:rsid w:val="00FA3682"/>
    <w:rsid w:val="00FA3D99"/>
    <w:rsid w:val="00FA66A7"/>
    <w:rsid w:val="00FB2B12"/>
    <w:rsid w:val="00FB3C9D"/>
    <w:rsid w:val="00FB41FC"/>
    <w:rsid w:val="00FB46E7"/>
    <w:rsid w:val="00FB6239"/>
    <w:rsid w:val="00FB7CA4"/>
    <w:rsid w:val="00FC3509"/>
    <w:rsid w:val="00FD026F"/>
    <w:rsid w:val="00FD0720"/>
    <w:rsid w:val="00FD16F9"/>
    <w:rsid w:val="00FD5FC4"/>
    <w:rsid w:val="00FD781D"/>
    <w:rsid w:val="00FE4F39"/>
    <w:rsid w:val="00FF10BD"/>
    <w:rsid w:val="00FF581F"/>
    <w:rsid w:val="01017306"/>
    <w:rsid w:val="0104077A"/>
    <w:rsid w:val="01101B26"/>
    <w:rsid w:val="01117244"/>
    <w:rsid w:val="0117001C"/>
    <w:rsid w:val="011A0B49"/>
    <w:rsid w:val="011E09FA"/>
    <w:rsid w:val="011F019D"/>
    <w:rsid w:val="011F7565"/>
    <w:rsid w:val="01216A56"/>
    <w:rsid w:val="01370912"/>
    <w:rsid w:val="01465BE5"/>
    <w:rsid w:val="014A0623"/>
    <w:rsid w:val="01536583"/>
    <w:rsid w:val="015F254D"/>
    <w:rsid w:val="015F4DA5"/>
    <w:rsid w:val="0163078D"/>
    <w:rsid w:val="017554EF"/>
    <w:rsid w:val="01764F01"/>
    <w:rsid w:val="018107C9"/>
    <w:rsid w:val="01854FE9"/>
    <w:rsid w:val="0186020E"/>
    <w:rsid w:val="018E207B"/>
    <w:rsid w:val="0190283E"/>
    <w:rsid w:val="019D155B"/>
    <w:rsid w:val="019E58B5"/>
    <w:rsid w:val="01A02321"/>
    <w:rsid w:val="01A428BB"/>
    <w:rsid w:val="01AB59F3"/>
    <w:rsid w:val="01AE307F"/>
    <w:rsid w:val="01B315BE"/>
    <w:rsid w:val="01B35169"/>
    <w:rsid w:val="01B91A9C"/>
    <w:rsid w:val="01C00B7B"/>
    <w:rsid w:val="01D46B8D"/>
    <w:rsid w:val="01D866D8"/>
    <w:rsid w:val="01D92520"/>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325F0"/>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1538E"/>
    <w:rsid w:val="028D15B2"/>
    <w:rsid w:val="028F6D4C"/>
    <w:rsid w:val="02933CBB"/>
    <w:rsid w:val="02951DBD"/>
    <w:rsid w:val="029A69A7"/>
    <w:rsid w:val="029B04E7"/>
    <w:rsid w:val="02A10998"/>
    <w:rsid w:val="02A82715"/>
    <w:rsid w:val="02A931C0"/>
    <w:rsid w:val="02AA49F2"/>
    <w:rsid w:val="02AB0FBC"/>
    <w:rsid w:val="02AE6812"/>
    <w:rsid w:val="02B34B20"/>
    <w:rsid w:val="02B72F21"/>
    <w:rsid w:val="02C51147"/>
    <w:rsid w:val="02D16C80"/>
    <w:rsid w:val="02D863B5"/>
    <w:rsid w:val="02DC3F9C"/>
    <w:rsid w:val="02E226C9"/>
    <w:rsid w:val="02EF1E8A"/>
    <w:rsid w:val="02F3714B"/>
    <w:rsid w:val="02F43C4D"/>
    <w:rsid w:val="03047DDD"/>
    <w:rsid w:val="03056308"/>
    <w:rsid w:val="03071313"/>
    <w:rsid w:val="03073BDC"/>
    <w:rsid w:val="030B0647"/>
    <w:rsid w:val="030B2860"/>
    <w:rsid w:val="030C40C1"/>
    <w:rsid w:val="030D2F0B"/>
    <w:rsid w:val="030F3B4D"/>
    <w:rsid w:val="03147978"/>
    <w:rsid w:val="031B083A"/>
    <w:rsid w:val="031C45BA"/>
    <w:rsid w:val="031C48B2"/>
    <w:rsid w:val="031D42A1"/>
    <w:rsid w:val="032276E4"/>
    <w:rsid w:val="0325500B"/>
    <w:rsid w:val="032B6E37"/>
    <w:rsid w:val="033C68CE"/>
    <w:rsid w:val="03400218"/>
    <w:rsid w:val="03445E8F"/>
    <w:rsid w:val="03477E6F"/>
    <w:rsid w:val="03496C64"/>
    <w:rsid w:val="034D468D"/>
    <w:rsid w:val="035154D3"/>
    <w:rsid w:val="03527C38"/>
    <w:rsid w:val="0356746F"/>
    <w:rsid w:val="036E37C2"/>
    <w:rsid w:val="03701F2B"/>
    <w:rsid w:val="03746F87"/>
    <w:rsid w:val="03780D14"/>
    <w:rsid w:val="037828CA"/>
    <w:rsid w:val="03814F5B"/>
    <w:rsid w:val="038158C1"/>
    <w:rsid w:val="038A6EA9"/>
    <w:rsid w:val="038B3141"/>
    <w:rsid w:val="03A6622D"/>
    <w:rsid w:val="03A77DFA"/>
    <w:rsid w:val="03AA5C06"/>
    <w:rsid w:val="03B339B1"/>
    <w:rsid w:val="03B9272D"/>
    <w:rsid w:val="03B93D2B"/>
    <w:rsid w:val="03C05350"/>
    <w:rsid w:val="03C1287B"/>
    <w:rsid w:val="03C14CED"/>
    <w:rsid w:val="03C36B0E"/>
    <w:rsid w:val="03C528EA"/>
    <w:rsid w:val="03C7675E"/>
    <w:rsid w:val="03C76F6D"/>
    <w:rsid w:val="03CB136B"/>
    <w:rsid w:val="03CF67FA"/>
    <w:rsid w:val="03D36804"/>
    <w:rsid w:val="03D36A93"/>
    <w:rsid w:val="03D67C9F"/>
    <w:rsid w:val="03D80F36"/>
    <w:rsid w:val="03DF1641"/>
    <w:rsid w:val="03E358F3"/>
    <w:rsid w:val="03E641C4"/>
    <w:rsid w:val="03E84DE8"/>
    <w:rsid w:val="03E85B1E"/>
    <w:rsid w:val="03ED7404"/>
    <w:rsid w:val="03EF59AD"/>
    <w:rsid w:val="03F14FBF"/>
    <w:rsid w:val="04006F66"/>
    <w:rsid w:val="04030035"/>
    <w:rsid w:val="040F0942"/>
    <w:rsid w:val="04227F36"/>
    <w:rsid w:val="04251A4C"/>
    <w:rsid w:val="04264B8D"/>
    <w:rsid w:val="042D2E97"/>
    <w:rsid w:val="04305EA0"/>
    <w:rsid w:val="04310833"/>
    <w:rsid w:val="04343921"/>
    <w:rsid w:val="043865BF"/>
    <w:rsid w:val="043A14AD"/>
    <w:rsid w:val="0442138C"/>
    <w:rsid w:val="044A0B45"/>
    <w:rsid w:val="044A49CA"/>
    <w:rsid w:val="044C78D8"/>
    <w:rsid w:val="04537B11"/>
    <w:rsid w:val="04582ABC"/>
    <w:rsid w:val="045B1940"/>
    <w:rsid w:val="045E5422"/>
    <w:rsid w:val="04684A28"/>
    <w:rsid w:val="046912C1"/>
    <w:rsid w:val="046C0EAE"/>
    <w:rsid w:val="046D32F0"/>
    <w:rsid w:val="04700DA8"/>
    <w:rsid w:val="04782230"/>
    <w:rsid w:val="0479507E"/>
    <w:rsid w:val="04894975"/>
    <w:rsid w:val="04A44435"/>
    <w:rsid w:val="04A65723"/>
    <w:rsid w:val="04B14B03"/>
    <w:rsid w:val="04BF59AA"/>
    <w:rsid w:val="04C27FBA"/>
    <w:rsid w:val="04C509AD"/>
    <w:rsid w:val="04C9670E"/>
    <w:rsid w:val="04DA1A87"/>
    <w:rsid w:val="04DE2DA3"/>
    <w:rsid w:val="04E50877"/>
    <w:rsid w:val="04EB6DF8"/>
    <w:rsid w:val="04FF1C94"/>
    <w:rsid w:val="04FF7D5A"/>
    <w:rsid w:val="05004825"/>
    <w:rsid w:val="0502349F"/>
    <w:rsid w:val="05064C9A"/>
    <w:rsid w:val="050D1D59"/>
    <w:rsid w:val="050E7487"/>
    <w:rsid w:val="05161D2D"/>
    <w:rsid w:val="051D318F"/>
    <w:rsid w:val="0522500E"/>
    <w:rsid w:val="052E568F"/>
    <w:rsid w:val="053973F0"/>
    <w:rsid w:val="053E65E7"/>
    <w:rsid w:val="05432527"/>
    <w:rsid w:val="0543341E"/>
    <w:rsid w:val="05497A54"/>
    <w:rsid w:val="054E2A6F"/>
    <w:rsid w:val="054E79B3"/>
    <w:rsid w:val="0555228E"/>
    <w:rsid w:val="055E0244"/>
    <w:rsid w:val="055E60D6"/>
    <w:rsid w:val="05631A11"/>
    <w:rsid w:val="056E5F14"/>
    <w:rsid w:val="05741F0E"/>
    <w:rsid w:val="057B274C"/>
    <w:rsid w:val="057D1D66"/>
    <w:rsid w:val="058B6271"/>
    <w:rsid w:val="059807F8"/>
    <w:rsid w:val="059C03E5"/>
    <w:rsid w:val="059D265F"/>
    <w:rsid w:val="05AF4B3B"/>
    <w:rsid w:val="05B92EC1"/>
    <w:rsid w:val="05C6156B"/>
    <w:rsid w:val="05C868B7"/>
    <w:rsid w:val="05D11A72"/>
    <w:rsid w:val="05D87815"/>
    <w:rsid w:val="05DA675C"/>
    <w:rsid w:val="05DF7FAD"/>
    <w:rsid w:val="05E078B3"/>
    <w:rsid w:val="05E54FB9"/>
    <w:rsid w:val="05EE6827"/>
    <w:rsid w:val="05F42F51"/>
    <w:rsid w:val="05F50EDF"/>
    <w:rsid w:val="05FB6CA5"/>
    <w:rsid w:val="05FC1B86"/>
    <w:rsid w:val="0601277E"/>
    <w:rsid w:val="060C5AED"/>
    <w:rsid w:val="06103146"/>
    <w:rsid w:val="0610365A"/>
    <w:rsid w:val="061153CA"/>
    <w:rsid w:val="06172561"/>
    <w:rsid w:val="061E54DA"/>
    <w:rsid w:val="061E5E22"/>
    <w:rsid w:val="062B440F"/>
    <w:rsid w:val="062C26E7"/>
    <w:rsid w:val="06384E69"/>
    <w:rsid w:val="06460B91"/>
    <w:rsid w:val="064707DC"/>
    <w:rsid w:val="064A5D21"/>
    <w:rsid w:val="0654187C"/>
    <w:rsid w:val="065475DE"/>
    <w:rsid w:val="06556C03"/>
    <w:rsid w:val="065F21A9"/>
    <w:rsid w:val="06637BD9"/>
    <w:rsid w:val="066974D8"/>
    <w:rsid w:val="06782F84"/>
    <w:rsid w:val="067C28D6"/>
    <w:rsid w:val="06896C4B"/>
    <w:rsid w:val="068E06BC"/>
    <w:rsid w:val="069201CB"/>
    <w:rsid w:val="06956E2E"/>
    <w:rsid w:val="06AF4694"/>
    <w:rsid w:val="06B2457F"/>
    <w:rsid w:val="06B741D9"/>
    <w:rsid w:val="06BD404D"/>
    <w:rsid w:val="06BF45D2"/>
    <w:rsid w:val="06C457B6"/>
    <w:rsid w:val="06C632A9"/>
    <w:rsid w:val="06C827BC"/>
    <w:rsid w:val="06CD4A70"/>
    <w:rsid w:val="06D21925"/>
    <w:rsid w:val="06DA4639"/>
    <w:rsid w:val="06DF4C13"/>
    <w:rsid w:val="06E7678C"/>
    <w:rsid w:val="06F14C51"/>
    <w:rsid w:val="06F42A88"/>
    <w:rsid w:val="06F801C0"/>
    <w:rsid w:val="07105178"/>
    <w:rsid w:val="0712124C"/>
    <w:rsid w:val="071426A5"/>
    <w:rsid w:val="071614A3"/>
    <w:rsid w:val="071C13A8"/>
    <w:rsid w:val="071E2EF6"/>
    <w:rsid w:val="072C236B"/>
    <w:rsid w:val="072C2C42"/>
    <w:rsid w:val="072D095B"/>
    <w:rsid w:val="07324CB2"/>
    <w:rsid w:val="07330445"/>
    <w:rsid w:val="07393B81"/>
    <w:rsid w:val="073D143C"/>
    <w:rsid w:val="073E76B1"/>
    <w:rsid w:val="07426D35"/>
    <w:rsid w:val="0747308D"/>
    <w:rsid w:val="074855FD"/>
    <w:rsid w:val="074C2C73"/>
    <w:rsid w:val="07506C93"/>
    <w:rsid w:val="075D7D96"/>
    <w:rsid w:val="07627CA0"/>
    <w:rsid w:val="076319C4"/>
    <w:rsid w:val="076925D2"/>
    <w:rsid w:val="077179E6"/>
    <w:rsid w:val="077241E3"/>
    <w:rsid w:val="07731BAD"/>
    <w:rsid w:val="078139DC"/>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51934"/>
    <w:rsid w:val="07B9290D"/>
    <w:rsid w:val="07BC1218"/>
    <w:rsid w:val="07BE52B9"/>
    <w:rsid w:val="07BF6BD7"/>
    <w:rsid w:val="07C55A1A"/>
    <w:rsid w:val="07C97654"/>
    <w:rsid w:val="07D57946"/>
    <w:rsid w:val="07DF20AC"/>
    <w:rsid w:val="07E534D4"/>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B54A5"/>
    <w:rsid w:val="086254E7"/>
    <w:rsid w:val="08637C9A"/>
    <w:rsid w:val="08686F1F"/>
    <w:rsid w:val="086E0FE6"/>
    <w:rsid w:val="08727F10"/>
    <w:rsid w:val="08732D34"/>
    <w:rsid w:val="08787FF0"/>
    <w:rsid w:val="08804154"/>
    <w:rsid w:val="08824DF0"/>
    <w:rsid w:val="0889002B"/>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A104A"/>
    <w:rsid w:val="08FC0AA5"/>
    <w:rsid w:val="08FD79E7"/>
    <w:rsid w:val="090868CF"/>
    <w:rsid w:val="09136472"/>
    <w:rsid w:val="0918179D"/>
    <w:rsid w:val="09217201"/>
    <w:rsid w:val="09294EE0"/>
    <w:rsid w:val="092A7C35"/>
    <w:rsid w:val="092D3C16"/>
    <w:rsid w:val="09306537"/>
    <w:rsid w:val="09355076"/>
    <w:rsid w:val="09392119"/>
    <w:rsid w:val="09424427"/>
    <w:rsid w:val="09445E95"/>
    <w:rsid w:val="09543B3B"/>
    <w:rsid w:val="09600FBD"/>
    <w:rsid w:val="0972595C"/>
    <w:rsid w:val="098143BC"/>
    <w:rsid w:val="098500F1"/>
    <w:rsid w:val="0986486F"/>
    <w:rsid w:val="09915CD5"/>
    <w:rsid w:val="099D1BDA"/>
    <w:rsid w:val="09AB3BC1"/>
    <w:rsid w:val="09B90184"/>
    <w:rsid w:val="09B95838"/>
    <w:rsid w:val="09BD407A"/>
    <w:rsid w:val="09C42E2C"/>
    <w:rsid w:val="09C90E29"/>
    <w:rsid w:val="09CB5729"/>
    <w:rsid w:val="09D34007"/>
    <w:rsid w:val="09DA0E26"/>
    <w:rsid w:val="09E25DF5"/>
    <w:rsid w:val="09E55691"/>
    <w:rsid w:val="09EA6DA2"/>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81307E"/>
    <w:rsid w:val="0A8251CA"/>
    <w:rsid w:val="0A8828AB"/>
    <w:rsid w:val="0A927DC1"/>
    <w:rsid w:val="0A94336A"/>
    <w:rsid w:val="0A9B4F7F"/>
    <w:rsid w:val="0A9C263A"/>
    <w:rsid w:val="0A9D4B59"/>
    <w:rsid w:val="0A9E3D3D"/>
    <w:rsid w:val="0AA077E0"/>
    <w:rsid w:val="0AA638DB"/>
    <w:rsid w:val="0AAE48D5"/>
    <w:rsid w:val="0AB155D7"/>
    <w:rsid w:val="0ABA6EF7"/>
    <w:rsid w:val="0ABD621C"/>
    <w:rsid w:val="0AC01F88"/>
    <w:rsid w:val="0AC0212C"/>
    <w:rsid w:val="0AC81C45"/>
    <w:rsid w:val="0AD27F0A"/>
    <w:rsid w:val="0AD542C1"/>
    <w:rsid w:val="0AD71E2B"/>
    <w:rsid w:val="0ADD5A20"/>
    <w:rsid w:val="0AE10FD9"/>
    <w:rsid w:val="0AE465EC"/>
    <w:rsid w:val="0AF13898"/>
    <w:rsid w:val="0AFA0790"/>
    <w:rsid w:val="0AFB3228"/>
    <w:rsid w:val="0AFC6C07"/>
    <w:rsid w:val="0B021122"/>
    <w:rsid w:val="0B0250FD"/>
    <w:rsid w:val="0B0A43E5"/>
    <w:rsid w:val="0B0F025C"/>
    <w:rsid w:val="0B157FDF"/>
    <w:rsid w:val="0B1A6333"/>
    <w:rsid w:val="0B2713F4"/>
    <w:rsid w:val="0B2D4BBD"/>
    <w:rsid w:val="0B3672FB"/>
    <w:rsid w:val="0B3B0A0A"/>
    <w:rsid w:val="0B3D4D64"/>
    <w:rsid w:val="0B3D701F"/>
    <w:rsid w:val="0B3E7DD7"/>
    <w:rsid w:val="0B433002"/>
    <w:rsid w:val="0B481192"/>
    <w:rsid w:val="0B494066"/>
    <w:rsid w:val="0B4A69B6"/>
    <w:rsid w:val="0B561995"/>
    <w:rsid w:val="0B5C2C2A"/>
    <w:rsid w:val="0B665E0A"/>
    <w:rsid w:val="0B6E3515"/>
    <w:rsid w:val="0B847B39"/>
    <w:rsid w:val="0B902D5E"/>
    <w:rsid w:val="0B93047C"/>
    <w:rsid w:val="0B9708D9"/>
    <w:rsid w:val="0B987E20"/>
    <w:rsid w:val="0B9E71DF"/>
    <w:rsid w:val="0BA0779A"/>
    <w:rsid w:val="0BA50C29"/>
    <w:rsid w:val="0BAC6FB9"/>
    <w:rsid w:val="0BAD5CC5"/>
    <w:rsid w:val="0BAD5EDC"/>
    <w:rsid w:val="0BAF59B9"/>
    <w:rsid w:val="0BB524B8"/>
    <w:rsid w:val="0BB756DF"/>
    <w:rsid w:val="0BBC7261"/>
    <w:rsid w:val="0BBF2B57"/>
    <w:rsid w:val="0BC63DB2"/>
    <w:rsid w:val="0BC725F0"/>
    <w:rsid w:val="0BCB1EC4"/>
    <w:rsid w:val="0BCC3588"/>
    <w:rsid w:val="0BCC4043"/>
    <w:rsid w:val="0BCC4B6A"/>
    <w:rsid w:val="0BCF31D0"/>
    <w:rsid w:val="0BEA30CC"/>
    <w:rsid w:val="0BED4D68"/>
    <w:rsid w:val="0C015DF2"/>
    <w:rsid w:val="0C064507"/>
    <w:rsid w:val="0C0F6F1E"/>
    <w:rsid w:val="0C1E494F"/>
    <w:rsid w:val="0C302042"/>
    <w:rsid w:val="0C3427D0"/>
    <w:rsid w:val="0C3A59DC"/>
    <w:rsid w:val="0C3A7D1A"/>
    <w:rsid w:val="0C3E69D8"/>
    <w:rsid w:val="0C3F3FB2"/>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5186D"/>
    <w:rsid w:val="0C8B63A3"/>
    <w:rsid w:val="0C8F6628"/>
    <w:rsid w:val="0C99689D"/>
    <w:rsid w:val="0CA23A52"/>
    <w:rsid w:val="0CA94A7A"/>
    <w:rsid w:val="0CB94808"/>
    <w:rsid w:val="0CBC261F"/>
    <w:rsid w:val="0CC11AEF"/>
    <w:rsid w:val="0CC37BC2"/>
    <w:rsid w:val="0CCD5D1D"/>
    <w:rsid w:val="0CD23DC3"/>
    <w:rsid w:val="0CD87ABE"/>
    <w:rsid w:val="0CD953BC"/>
    <w:rsid w:val="0CDC55DE"/>
    <w:rsid w:val="0CE26C42"/>
    <w:rsid w:val="0CE632FF"/>
    <w:rsid w:val="0CE76B48"/>
    <w:rsid w:val="0CEB5DBE"/>
    <w:rsid w:val="0CFB523A"/>
    <w:rsid w:val="0D1179FA"/>
    <w:rsid w:val="0D1B1E9C"/>
    <w:rsid w:val="0D213998"/>
    <w:rsid w:val="0D425E00"/>
    <w:rsid w:val="0D4B44A1"/>
    <w:rsid w:val="0D4B5610"/>
    <w:rsid w:val="0D4E130F"/>
    <w:rsid w:val="0D645430"/>
    <w:rsid w:val="0D6468BA"/>
    <w:rsid w:val="0D6811B4"/>
    <w:rsid w:val="0D6E2620"/>
    <w:rsid w:val="0D704E21"/>
    <w:rsid w:val="0D7F48FE"/>
    <w:rsid w:val="0D883C88"/>
    <w:rsid w:val="0D92714F"/>
    <w:rsid w:val="0D9354A5"/>
    <w:rsid w:val="0D936E72"/>
    <w:rsid w:val="0D966BF7"/>
    <w:rsid w:val="0D9C6D45"/>
    <w:rsid w:val="0DA73266"/>
    <w:rsid w:val="0DAA3F6B"/>
    <w:rsid w:val="0DBE5BB8"/>
    <w:rsid w:val="0DC6512B"/>
    <w:rsid w:val="0DC679CD"/>
    <w:rsid w:val="0DC86E56"/>
    <w:rsid w:val="0DCC3AE8"/>
    <w:rsid w:val="0DD86F14"/>
    <w:rsid w:val="0DD87842"/>
    <w:rsid w:val="0DF202E1"/>
    <w:rsid w:val="0DF447F8"/>
    <w:rsid w:val="0DF53CE3"/>
    <w:rsid w:val="0DF728AB"/>
    <w:rsid w:val="0DF84FCE"/>
    <w:rsid w:val="0E00366D"/>
    <w:rsid w:val="0E0802A4"/>
    <w:rsid w:val="0E0961C5"/>
    <w:rsid w:val="0E0D2A37"/>
    <w:rsid w:val="0E147898"/>
    <w:rsid w:val="0E165AAA"/>
    <w:rsid w:val="0E175976"/>
    <w:rsid w:val="0E2F216B"/>
    <w:rsid w:val="0E32381C"/>
    <w:rsid w:val="0E3352C6"/>
    <w:rsid w:val="0E38593A"/>
    <w:rsid w:val="0E3A5EE2"/>
    <w:rsid w:val="0E3D225A"/>
    <w:rsid w:val="0E402EF7"/>
    <w:rsid w:val="0E542F3B"/>
    <w:rsid w:val="0E5C05EF"/>
    <w:rsid w:val="0E5D26D7"/>
    <w:rsid w:val="0E6271DF"/>
    <w:rsid w:val="0E6740A7"/>
    <w:rsid w:val="0E7071B5"/>
    <w:rsid w:val="0E747934"/>
    <w:rsid w:val="0E81568A"/>
    <w:rsid w:val="0E854478"/>
    <w:rsid w:val="0E942250"/>
    <w:rsid w:val="0E944B45"/>
    <w:rsid w:val="0E963344"/>
    <w:rsid w:val="0E9E6E00"/>
    <w:rsid w:val="0EA37816"/>
    <w:rsid w:val="0EA40C1C"/>
    <w:rsid w:val="0EAC5212"/>
    <w:rsid w:val="0EAE78D6"/>
    <w:rsid w:val="0EB72E4B"/>
    <w:rsid w:val="0EBB6C97"/>
    <w:rsid w:val="0EBC6633"/>
    <w:rsid w:val="0EBE0CA8"/>
    <w:rsid w:val="0ECA74B0"/>
    <w:rsid w:val="0ECD72AE"/>
    <w:rsid w:val="0ECF7FEA"/>
    <w:rsid w:val="0ED66EC4"/>
    <w:rsid w:val="0EDA17A5"/>
    <w:rsid w:val="0EDA2BCA"/>
    <w:rsid w:val="0EDB6516"/>
    <w:rsid w:val="0EDB7766"/>
    <w:rsid w:val="0EDE36FA"/>
    <w:rsid w:val="0EEC6F1D"/>
    <w:rsid w:val="0EF7678F"/>
    <w:rsid w:val="0F070A3D"/>
    <w:rsid w:val="0F0F1743"/>
    <w:rsid w:val="0F103291"/>
    <w:rsid w:val="0F1D498B"/>
    <w:rsid w:val="0F331861"/>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012ED"/>
    <w:rsid w:val="0F8418ED"/>
    <w:rsid w:val="0F87107F"/>
    <w:rsid w:val="0F957B47"/>
    <w:rsid w:val="0F98796C"/>
    <w:rsid w:val="0F9F6FA4"/>
    <w:rsid w:val="0FA65D5C"/>
    <w:rsid w:val="0FAD33DA"/>
    <w:rsid w:val="0FAF64CE"/>
    <w:rsid w:val="0FBB360E"/>
    <w:rsid w:val="0FBE2A42"/>
    <w:rsid w:val="0FC17CCE"/>
    <w:rsid w:val="0FC34D43"/>
    <w:rsid w:val="0FC424B9"/>
    <w:rsid w:val="0FCE03F5"/>
    <w:rsid w:val="0FD652FD"/>
    <w:rsid w:val="0FD70565"/>
    <w:rsid w:val="0FE02217"/>
    <w:rsid w:val="0FE6778E"/>
    <w:rsid w:val="0FEA050A"/>
    <w:rsid w:val="0FEC680C"/>
    <w:rsid w:val="0FF83B33"/>
    <w:rsid w:val="10007AD6"/>
    <w:rsid w:val="1019173F"/>
    <w:rsid w:val="101B1E8A"/>
    <w:rsid w:val="101C4A03"/>
    <w:rsid w:val="101D0C86"/>
    <w:rsid w:val="1021217D"/>
    <w:rsid w:val="1026580E"/>
    <w:rsid w:val="10325332"/>
    <w:rsid w:val="104A023B"/>
    <w:rsid w:val="10505F3B"/>
    <w:rsid w:val="10512311"/>
    <w:rsid w:val="105D08E7"/>
    <w:rsid w:val="10630732"/>
    <w:rsid w:val="1068540E"/>
    <w:rsid w:val="106B1AEE"/>
    <w:rsid w:val="106D2686"/>
    <w:rsid w:val="107C3E2C"/>
    <w:rsid w:val="107D41AE"/>
    <w:rsid w:val="10887960"/>
    <w:rsid w:val="108C2479"/>
    <w:rsid w:val="109855D8"/>
    <w:rsid w:val="10A471C9"/>
    <w:rsid w:val="10B70B71"/>
    <w:rsid w:val="10BB5146"/>
    <w:rsid w:val="10C530FC"/>
    <w:rsid w:val="10C715C5"/>
    <w:rsid w:val="10C83474"/>
    <w:rsid w:val="10D335EF"/>
    <w:rsid w:val="10D66E32"/>
    <w:rsid w:val="10E746EA"/>
    <w:rsid w:val="10E83FE0"/>
    <w:rsid w:val="10EA7482"/>
    <w:rsid w:val="10EC3168"/>
    <w:rsid w:val="10F52718"/>
    <w:rsid w:val="1102722C"/>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93B4C"/>
    <w:rsid w:val="11AD6540"/>
    <w:rsid w:val="11B54E49"/>
    <w:rsid w:val="11B91A57"/>
    <w:rsid w:val="11C06215"/>
    <w:rsid w:val="11C427F5"/>
    <w:rsid w:val="11C67B8F"/>
    <w:rsid w:val="11C86BE2"/>
    <w:rsid w:val="11CA11D0"/>
    <w:rsid w:val="11CD3DE5"/>
    <w:rsid w:val="11CE730E"/>
    <w:rsid w:val="11D815C4"/>
    <w:rsid w:val="11D91219"/>
    <w:rsid w:val="11DF169F"/>
    <w:rsid w:val="11E177B0"/>
    <w:rsid w:val="11E57D4F"/>
    <w:rsid w:val="11F8418B"/>
    <w:rsid w:val="11F92DAB"/>
    <w:rsid w:val="11FC38D5"/>
    <w:rsid w:val="11FC7929"/>
    <w:rsid w:val="1210682D"/>
    <w:rsid w:val="1224619F"/>
    <w:rsid w:val="122C1685"/>
    <w:rsid w:val="123A05DB"/>
    <w:rsid w:val="124240B9"/>
    <w:rsid w:val="124D0988"/>
    <w:rsid w:val="12536715"/>
    <w:rsid w:val="12583BA5"/>
    <w:rsid w:val="126173CF"/>
    <w:rsid w:val="126607A1"/>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677C2"/>
    <w:rsid w:val="12BB6535"/>
    <w:rsid w:val="12BD79F0"/>
    <w:rsid w:val="12C05977"/>
    <w:rsid w:val="12C7312B"/>
    <w:rsid w:val="12D14EC5"/>
    <w:rsid w:val="12D228C4"/>
    <w:rsid w:val="12D22971"/>
    <w:rsid w:val="12D70244"/>
    <w:rsid w:val="12D85654"/>
    <w:rsid w:val="12DC4BB1"/>
    <w:rsid w:val="12DD58C5"/>
    <w:rsid w:val="12DF4A87"/>
    <w:rsid w:val="12EE5106"/>
    <w:rsid w:val="12F169A0"/>
    <w:rsid w:val="12FB618C"/>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0023A"/>
    <w:rsid w:val="1366638D"/>
    <w:rsid w:val="136A6AC8"/>
    <w:rsid w:val="136D76E8"/>
    <w:rsid w:val="136E36ED"/>
    <w:rsid w:val="137266E0"/>
    <w:rsid w:val="13802E79"/>
    <w:rsid w:val="13853516"/>
    <w:rsid w:val="13891D18"/>
    <w:rsid w:val="13940124"/>
    <w:rsid w:val="13940289"/>
    <w:rsid w:val="13962FA6"/>
    <w:rsid w:val="139C2A9B"/>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6390D"/>
    <w:rsid w:val="142C143A"/>
    <w:rsid w:val="142E1345"/>
    <w:rsid w:val="14321BD6"/>
    <w:rsid w:val="14367BDC"/>
    <w:rsid w:val="1439497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02C58"/>
    <w:rsid w:val="14934F1A"/>
    <w:rsid w:val="149559C4"/>
    <w:rsid w:val="14AA5673"/>
    <w:rsid w:val="14AC0C32"/>
    <w:rsid w:val="14B37779"/>
    <w:rsid w:val="14B53618"/>
    <w:rsid w:val="14BA590D"/>
    <w:rsid w:val="14C45576"/>
    <w:rsid w:val="14C728DF"/>
    <w:rsid w:val="14C76D6C"/>
    <w:rsid w:val="14CE33C4"/>
    <w:rsid w:val="14CF11D0"/>
    <w:rsid w:val="14DA3DA1"/>
    <w:rsid w:val="14DC6C19"/>
    <w:rsid w:val="14DF5677"/>
    <w:rsid w:val="14DF5EDA"/>
    <w:rsid w:val="14E60B42"/>
    <w:rsid w:val="14EA1C4D"/>
    <w:rsid w:val="14ED5117"/>
    <w:rsid w:val="15020DD2"/>
    <w:rsid w:val="150222BF"/>
    <w:rsid w:val="150C599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6A1844"/>
    <w:rsid w:val="1570367F"/>
    <w:rsid w:val="15741298"/>
    <w:rsid w:val="1574662E"/>
    <w:rsid w:val="15751882"/>
    <w:rsid w:val="1575191B"/>
    <w:rsid w:val="157818C6"/>
    <w:rsid w:val="1586686A"/>
    <w:rsid w:val="158B57F9"/>
    <w:rsid w:val="158B7545"/>
    <w:rsid w:val="15930E74"/>
    <w:rsid w:val="15945583"/>
    <w:rsid w:val="1597601E"/>
    <w:rsid w:val="159F73BB"/>
    <w:rsid w:val="15B03F28"/>
    <w:rsid w:val="15B04FB2"/>
    <w:rsid w:val="15B17473"/>
    <w:rsid w:val="15BD66BF"/>
    <w:rsid w:val="15CF4DD4"/>
    <w:rsid w:val="15DC75CF"/>
    <w:rsid w:val="15E274AD"/>
    <w:rsid w:val="15E30A80"/>
    <w:rsid w:val="15E310C1"/>
    <w:rsid w:val="15EC7B27"/>
    <w:rsid w:val="15ED264D"/>
    <w:rsid w:val="15FB16C4"/>
    <w:rsid w:val="160214C9"/>
    <w:rsid w:val="1608480E"/>
    <w:rsid w:val="160D0DA7"/>
    <w:rsid w:val="161C1C58"/>
    <w:rsid w:val="1626155A"/>
    <w:rsid w:val="16282C4E"/>
    <w:rsid w:val="162E1BBF"/>
    <w:rsid w:val="162F7556"/>
    <w:rsid w:val="16413A3A"/>
    <w:rsid w:val="1644500C"/>
    <w:rsid w:val="16461A95"/>
    <w:rsid w:val="16483E1A"/>
    <w:rsid w:val="16520AC7"/>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A5324"/>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CF24E5"/>
    <w:rsid w:val="16D81CE9"/>
    <w:rsid w:val="16D93692"/>
    <w:rsid w:val="16DD3B26"/>
    <w:rsid w:val="16EB6E00"/>
    <w:rsid w:val="16ED6B82"/>
    <w:rsid w:val="16EE7649"/>
    <w:rsid w:val="16F04615"/>
    <w:rsid w:val="16FD2447"/>
    <w:rsid w:val="16FD7C3E"/>
    <w:rsid w:val="1700465E"/>
    <w:rsid w:val="17073B16"/>
    <w:rsid w:val="170B631B"/>
    <w:rsid w:val="170F7C75"/>
    <w:rsid w:val="1712339A"/>
    <w:rsid w:val="171B1C8E"/>
    <w:rsid w:val="171E63FC"/>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50F99"/>
    <w:rsid w:val="17875303"/>
    <w:rsid w:val="178815C4"/>
    <w:rsid w:val="178A0A96"/>
    <w:rsid w:val="17900EA5"/>
    <w:rsid w:val="1793626E"/>
    <w:rsid w:val="17991452"/>
    <w:rsid w:val="179F790B"/>
    <w:rsid w:val="17A875F5"/>
    <w:rsid w:val="17B5256D"/>
    <w:rsid w:val="17B92501"/>
    <w:rsid w:val="17C5392D"/>
    <w:rsid w:val="17CD2623"/>
    <w:rsid w:val="17CD4707"/>
    <w:rsid w:val="17CE12B8"/>
    <w:rsid w:val="17CF0F3F"/>
    <w:rsid w:val="17CF496D"/>
    <w:rsid w:val="17D37CEC"/>
    <w:rsid w:val="17D82A95"/>
    <w:rsid w:val="17E65848"/>
    <w:rsid w:val="17E66DD8"/>
    <w:rsid w:val="17E84839"/>
    <w:rsid w:val="17EE1403"/>
    <w:rsid w:val="17F25234"/>
    <w:rsid w:val="17FD061B"/>
    <w:rsid w:val="17FF6314"/>
    <w:rsid w:val="18005F41"/>
    <w:rsid w:val="18025414"/>
    <w:rsid w:val="1804212E"/>
    <w:rsid w:val="180E3328"/>
    <w:rsid w:val="18171305"/>
    <w:rsid w:val="183156CB"/>
    <w:rsid w:val="18334194"/>
    <w:rsid w:val="183A5D99"/>
    <w:rsid w:val="183E1D37"/>
    <w:rsid w:val="18434E39"/>
    <w:rsid w:val="184555F0"/>
    <w:rsid w:val="18482A17"/>
    <w:rsid w:val="184D0787"/>
    <w:rsid w:val="184F0852"/>
    <w:rsid w:val="184F7BF1"/>
    <w:rsid w:val="185202D8"/>
    <w:rsid w:val="185D1883"/>
    <w:rsid w:val="185E3AA1"/>
    <w:rsid w:val="1872700B"/>
    <w:rsid w:val="187630AD"/>
    <w:rsid w:val="18793AC0"/>
    <w:rsid w:val="187C5800"/>
    <w:rsid w:val="18812331"/>
    <w:rsid w:val="18816F1C"/>
    <w:rsid w:val="18853F3E"/>
    <w:rsid w:val="18875C23"/>
    <w:rsid w:val="188C3704"/>
    <w:rsid w:val="18956393"/>
    <w:rsid w:val="18A8582C"/>
    <w:rsid w:val="18AC0908"/>
    <w:rsid w:val="18B50543"/>
    <w:rsid w:val="18BA0ED5"/>
    <w:rsid w:val="18BB61C3"/>
    <w:rsid w:val="18BF0E35"/>
    <w:rsid w:val="18CA40C3"/>
    <w:rsid w:val="18CC0D98"/>
    <w:rsid w:val="18CD7A02"/>
    <w:rsid w:val="18F812CD"/>
    <w:rsid w:val="18F83209"/>
    <w:rsid w:val="18FA6A68"/>
    <w:rsid w:val="19001FFC"/>
    <w:rsid w:val="190D57E3"/>
    <w:rsid w:val="190E2B4A"/>
    <w:rsid w:val="191C7F43"/>
    <w:rsid w:val="192109A1"/>
    <w:rsid w:val="19256D7A"/>
    <w:rsid w:val="192648A8"/>
    <w:rsid w:val="193275C2"/>
    <w:rsid w:val="194128BC"/>
    <w:rsid w:val="194D2005"/>
    <w:rsid w:val="19513FF9"/>
    <w:rsid w:val="1951605F"/>
    <w:rsid w:val="19655A52"/>
    <w:rsid w:val="19663168"/>
    <w:rsid w:val="197724BD"/>
    <w:rsid w:val="19786B0A"/>
    <w:rsid w:val="197B1715"/>
    <w:rsid w:val="19872DAA"/>
    <w:rsid w:val="198A41A1"/>
    <w:rsid w:val="19923902"/>
    <w:rsid w:val="199A2059"/>
    <w:rsid w:val="199B4699"/>
    <w:rsid w:val="19A557AD"/>
    <w:rsid w:val="19B46E10"/>
    <w:rsid w:val="19B51AF7"/>
    <w:rsid w:val="19BF20EE"/>
    <w:rsid w:val="19C152AD"/>
    <w:rsid w:val="19C456C1"/>
    <w:rsid w:val="19C47BB6"/>
    <w:rsid w:val="19CD7BE7"/>
    <w:rsid w:val="19D371B2"/>
    <w:rsid w:val="19DF018D"/>
    <w:rsid w:val="19E716B5"/>
    <w:rsid w:val="19F061A1"/>
    <w:rsid w:val="19F42745"/>
    <w:rsid w:val="19F959FC"/>
    <w:rsid w:val="19FA2306"/>
    <w:rsid w:val="19FB62B0"/>
    <w:rsid w:val="1A054259"/>
    <w:rsid w:val="1A081816"/>
    <w:rsid w:val="1A0C5680"/>
    <w:rsid w:val="1A10024A"/>
    <w:rsid w:val="1A122DB7"/>
    <w:rsid w:val="1A165171"/>
    <w:rsid w:val="1A2A2A71"/>
    <w:rsid w:val="1A372F9B"/>
    <w:rsid w:val="1A3F7AD3"/>
    <w:rsid w:val="1A483B22"/>
    <w:rsid w:val="1A4858FF"/>
    <w:rsid w:val="1A4C698A"/>
    <w:rsid w:val="1A5D5219"/>
    <w:rsid w:val="1A5E4B5A"/>
    <w:rsid w:val="1A605995"/>
    <w:rsid w:val="1A672B1C"/>
    <w:rsid w:val="1A7471BE"/>
    <w:rsid w:val="1A824F3A"/>
    <w:rsid w:val="1A8301C0"/>
    <w:rsid w:val="1A844069"/>
    <w:rsid w:val="1A855388"/>
    <w:rsid w:val="1A8657C6"/>
    <w:rsid w:val="1A872248"/>
    <w:rsid w:val="1A923A68"/>
    <w:rsid w:val="1A9B2279"/>
    <w:rsid w:val="1A9E6232"/>
    <w:rsid w:val="1AA053CA"/>
    <w:rsid w:val="1AA25907"/>
    <w:rsid w:val="1AA57BA7"/>
    <w:rsid w:val="1AA74D3D"/>
    <w:rsid w:val="1AB34DB4"/>
    <w:rsid w:val="1AB613FD"/>
    <w:rsid w:val="1AC36D41"/>
    <w:rsid w:val="1AC73C6E"/>
    <w:rsid w:val="1ACF5EB8"/>
    <w:rsid w:val="1AD26086"/>
    <w:rsid w:val="1AD85255"/>
    <w:rsid w:val="1ADC75C9"/>
    <w:rsid w:val="1ADD5ACE"/>
    <w:rsid w:val="1AE013F8"/>
    <w:rsid w:val="1AE8570C"/>
    <w:rsid w:val="1AFB06A3"/>
    <w:rsid w:val="1AFB077A"/>
    <w:rsid w:val="1B0F19AE"/>
    <w:rsid w:val="1B2160BB"/>
    <w:rsid w:val="1B232E86"/>
    <w:rsid w:val="1B3478CB"/>
    <w:rsid w:val="1B3637AD"/>
    <w:rsid w:val="1B3B043B"/>
    <w:rsid w:val="1B3E0DB5"/>
    <w:rsid w:val="1B4310CA"/>
    <w:rsid w:val="1B454C94"/>
    <w:rsid w:val="1B506283"/>
    <w:rsid w:val="1B570174"/>
    <w:rsid w:val="1B635D7C"/>
    <w:rsid w:val="1B6C0DF0"/>
    <w:rsid w:val="1B720DAE"/>
    <w:rsid w:val="1B7F6005"/>
    <w:rsid w:val="1B852FC7"/>
    <w:rsid w:val="1B9064B0"/>
    <w:rsid w:val="1B9A1502"/>
    <w:rsid w:val="1B9C269A"/>
    <w:rsid w:val="1B9D7D86"/>
    <w:rsid w:val="1B9E64C5"/>
    <w:rsid w:val="1B9E6D4C"/>
    <w:rsid w:val="1BA102F5"/>
    <w:rsid w:val="1BA70DEF"/>
    <w:rsid w:val="1BA71134"/>
    <w:rsid w:val="1BA979E5"/>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12724"/>
    <w:rsid w:val="1C3D79ED"/>
    <w:rsid w:val="1C4032AB"/>
    <w:rsid w:val="1C437911"/>
    <w:rsid w:val="1C46451E"/>
    <w:rsid w:val="1C4672ED"/>
    <w:rsid w:val="1C467AB6"/>
    <w:rsid w:val="1C543ED4"/>
    <w:rsid w:val="1C587FCF"/>
    <w:rsid w:val="1C6277A9"/>
    <w:rsid w:val="1C707414"/>
    <w:rsid w:val="1C746B04"/>
    <w:rsid w:val="1C7B213D"/>
    <w:rsid w:val="1C7F54CE"/>
    <w:rsid w:val="1C7F743F"/>
    <w:rsid w:val="1C7F7983"/>
    <w:rsid w:val="1C812925"/>
    <w:rsid w:val="1C8562CA"/>
    <w:rsid w:val="1C8B3D81"/>
    <w:rsid w:val="1C8C4AA9"/>
    <w:rsid w:val="1C8C604B"/>
    <w:rsid w:val="1C92160B"/>
    <w:rsid w:val="1C973EEF"/>
    <w:rsid w:val="1C9E044B"/>
    <w:rsid w:val="1CA03243"/>
    <w:rsid w:val="1CA9618F"/>
    <w:rsid w:val="1CAF5DB2"/>
    <w:rsid w:val="1CB00002"/>
    <w:rsid w:val="1CB355AC"/>
    <w:rsid w:val="1CB40DF1"/>
    <w:rsid w:val="1CB51EA5"/>
    <w:rsid w:val="1CCC26CA"/>
    <w:rsid w:val="1CD2156B"/>
    <w:rsid w:val="1CD41743"/>
    <w:rsid w:val="1CD44D3D"/>
    <w:rsid w:val="1CD51DA1"/>
    <w:rsid w:val="1CDC2B5A"/>
    <w:rsid w:val="1CE45EF5"/>
    <w:rsid w:val="1CE615C9"/>
    <w:rsid w:val="1CE81EAD"/>
    <w:rsid w:val="1CEC56C6"/>
    <w:rsid w:val="1CFB039B"/>
    <w:rsid w:val="1D037029"/>
    <w:rsid w:val="1D050AAF"/>
    <w:rsid w:val="1D1400A4"/>
    <w:rsid w:val="1D15692F"/>
    <w:rsid w:val="1D1D7103"/>
    <w:rsid w:val="1D1F5791"/>
    <w:rsid w:val="1D2240DB"/>
    <w:rsid w:val="1D2F0222"/>
    <w:rsid w:val="1D3305FF"/>
    <w:rsid w:val="1D356214"/>
    <w:rsid w:val="1D395282"/>
    <w:rsid w:val="1D4251BA"/>
    <w:rsid w:val="1D435CE6"/>
    <w:rsid w:val="1D5272BD"/>
    <w:rsid w:val="1D551881"/>
    <w:rsid w:val="1D581A3D"/>
    <w:rsid w:val="1D5F5386"/>
    <w:rsid w:val="1D6A206A"/>
    <w:rsid w:val="1D6F0F2F"/>
    <w:rsid w:val="1D7072CE"/>
    <w:rsid w:val="1D73371F"/>
    <w:rsid w:val="1D794A16"/>
    <w:rsid w:val="1D9E30A9"/>
    <w:rsid w:val="1DA142D7"/>
    <w:rsid w:val="1DAB1006"/>
    <w:rsid w:val="1DB33C11"/>
    <w:rsid w:val="1DB51E1B"/>
    <w:rsid w:val="1DC65562"/>
    <w:rsid w:val="1DCA4D45"/>
    <w:rsid w:val="1DD610C1"/>
    <w:rsid w:val="1DD67A76"/>
    <w:rsid w:val="1DE5220B"/>
    <w:rsid w:val="1DE94164"/>
    <w:rsid w:val="1DEE1B11"/>
    <w:rsid w:val="1E0277B2"/>
    <w:rsid w:val="1E1431DE"/>
    <w:rsid w:val="1E164B52"/>
    <w:rsid w:val="1E180C1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91070"/>
    <w:rsid w:val="1E7B6870"/>
    <w:rsid w:val="1E7E6BFD"/>
    <w:rsid w:val="1E805396"/>
    <w:rsid w:val="1E876810"/>
    <w:rsid w:val="1E884F62"/>
    <w:rsid w:val="1E8D6059"/>
    <w:rsid w:val="1E9D6342"/>
    <w:rsid w:val="1E9D6D15"/>
    <w:rsid w:val="1E9E3341"/>
    <w:rsid w:val="1EA77730"/>
    <w:rsid w:val="1EAF5D76"/>
    <w:rsid w:val="1EB47110"/>
    <w:rsid w:val="1EB77116"/>
    <w:rsid w:val="1EBD1EAD"/>
    <w:rsid w:val="1EC36E9D"/>
    <w:rsid w:val="1ECA4D4D"/>
    <w:rsid w:val="1ECD0246"/>
    <w:rsid w:val="1EDA576E"/>
    <w:rsid w:val="1EDC6BE5"/>
    <w:rsid w:val="1EE25FDD"/>
    <w:rsid w:val="1EE73D82"/>
    <w:rsid w:val="1EF5103F"/>
    <w:rsid w:val="1EFF621F"/>
    <w:rsid w:val="1F065EF2"/>
    <w:rsid w:val="1F090F9B"/>
    <w:rsid w:val="1F096272"/>
    <w:rsid w:val="1F0B2103"/>
    <w:rsid w:val="1F0E5D6B"/>
    <w:rsid w:val="1F1453CC"/>
    <w:rsid w:val="1F163F8E"/>
    <w:rsid w:val="1F240D25"/>
    <w:rsid w:val="1F291E28"/>
    <w:rsid w:val="1F3B6024"/>
    <w:rsid w:val="1F3E662A"/>
    <w:rsid w:val="1F425753"/>
    <w:rsid w:val="1F442832"/>
    <w:rsid w:val="1F456E99"/>
    <w:rsid w:val="1F4E6B74"/>
    <w:rsid w:val="1F4F2219"/>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E58E4"/>
    <w:rsid w:val="20446081"/>
    <w:rsid w:val="204852AD"/>
    <w:rsid w:val="204E6676"/>
    <w:rsid w:val="205A5AA0"/>
    <w:rsid w:val="20602AB8"/>
    <w:rsid w:val="20677607"/>
    <w:rsid w:val="206960E7"/>
    <w:rsid w:val="20773A28"/>
    <w:rsid w:val="20815555"/>
    <w:rsid w:val="208574F4"/>
    <w:rsid w:val="208650E9"/>
    <w:rsid w:val="208C4449"/>
    <w:rsid w:val="208F6BAF"/>
    <w:rsid w:val="20966D8D"/>
    <w:rsid w:val="209F715E"/>
    <w:rsid w:val="20A34A65"/>
    <w:rsid w:val="20A462BA"/>
    <w:rsid w:val="20B770EB"/>
    <w:rsid w:val="20BF2AAC"/>
    <w:rsid w:val="20C245BE"/>
    <w:rsid w:val="20C7650F"/>
    <w:rsid w:val="20C849C7"/>
    <w:rsid w:val="20C96A07"/>
    <w:rsid w:val="20CE590E"/>
    <w:rsid w:val="20DF2821"/>
    <w:rsid w:val="20DF66D2"/>
    <w:rsid w:val="20E84BAA"/>
    <w:rsid w:val="20EC3F2E"/>
    <w:rsid w:val="20EC7C3E"/>
    <w:rsid w:val="20F533C5"/>
    <w:rsid w:val="210548E9"/>
    <w:rsid w:val="21124D15"/>
    <w:rsid w:val="212E31DE"/>
    <w:rsid w:val="213174C8"/>
    <w:rsid w:val="21345BE1"/>
    <w:rsid w:val="213533EC"/>
    <w:rsid w:val="213E7119"/>
    <w:rsid w:val="214D1729"/>
    <w:rsid w:val="21530058"/>
    <w:rsid w:val="21651C7E"/>
    <w:rsid w:val="21810744"/>
    <w:rsid w:val="218D6EF5"/>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A16AC"/>
    <w:rsid w:val="221B2DA5"/>
    <w:rsid w:val="221D2FA3"/>
    <w:rsid w:val="2226635F"/>
    <w:rsid w:val="222D4F0B"/>
    <w:rsid w:val="222D7F95"/>
    <w:rsid w:val="223D7545"/>
    <w:rsid w:val="22411D14"/>
    <w:rsid w:val="22423BE1"/>
    <w:rsid w:val="22454449"/>
    <w:rsid w:val="22480968"/>
    <w:rsid w:val="224B70B3"/>
    <w:rsid w:val="22500810"/>
    <w:rsid w:val="2250661C"/>
    <w:rsid w:val="22544814"/>
    <w:rsid w:val="225C7038"/>
    <w:rsid w:val="226347BD"/>
    <w:rsid w:val="22682935"/>
    <w:rsid w:val="227D55A4"/>
    <w:rsid w:val="227E1569"/>
    <w:rsid w:val="22873935"/>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30D14B8"/>
    <w:rsid w:val="230F4FBB"/>
    <w:rsid w:val="23131055"/>
    <w:rsid w:val="23297B90"/>
    <w:rsid w:val="23355BE1"/>
    <w:rsid w:val="233C6F76"/>
    <w:rsid w:val="234449F5"/>
    <w:rsid w:val="23460DA0"/>
    <w:rsid w:val="2350179D"/>
    <w:rsid w:val="23536618"/>
    <w:rsid w:val="2356438A"/>
    <w:rsid w:val="23577BCB"/>
    <w:rsid w:val="236973F7"/>
    <w:rsid w:val="236F277C"/>
    <w:rsid w:val="237249B8"/>
    <w:rsid w:val="23773385"/>
    <w:rsid w:val="23816932"/>
    <w:rsid w:val="2386788B"/>
    <w:rsid w:val="2392714D"/>
    <w:rsid w:val="239B580C"/>
    <w:rsid w:val="239C062C"/>
    <w:rsid w:val="23A12866"/>
    <w:rsid w:val="23A23998"/>
    <w:rsid w:val="23A2625E"/>
    <w:rsid w:val="23A9484E"/>
    <w:rsid w:val="23B32F98"/>
    <w:rsid w:val="23B84268"/>
    <w:rsid w:val="23C92A3B"/>
    <w:rsid w:val="23D17D7B"/>
    <w:rsid w:val="23D36D91"/>
    <w:rsid w:val="23DA79BF"/>
    <w:rsid w:val="23DB7F7A"/>
    <w:rsid w:val="23DF07A3"/>
    <w:rsid w:val="23E2523B"/>
    <w:rsid w:val="23EE531B"/>
    <w:rsid w:val="23F70BA5"/>
    <w:rsid w:val="23F93D0D"/>
    <w:rsid w:val="23FC5219"/>
    <w:rsid w:val="240464DF"/>
    <w:rsid w:val="2405417E"/>
    <w:rsid w:val="240C7443"/>
    <w:rsid w:val="240E014F"/>
    <w:rsid w:val="240E196D"/>
    <w:rsid w:val="24191A90"/>
    <w:rsid w:val="241B5C62"/>
    <w:rsid w:val="241C28C8"/>
    <w:rsid w:val="24267CE7"/>
    <w:rsid w:val="24377DB7"/>
    <w:rsid w:val="244300D9"/>
    <w:rsid w:val="244D425D"/>
    <w:rsid w:val="24500F40"/>
    <w:rsid w:val="24511E39"/>
    <w:rsid w:val="24523EE0"/>
    <w:rsid w:val="24530E7A"/>
    <w:rsid w:val="2458381E"/>
    <w:rsid w:val="245872F9"/>
    <w:rsid w:val="245943D9"/>
    <w:rsid w:val="245E6B64"/>
    <w:rsid w:val="2463385E"/>
    <w:rsid w:val="246C4F60"/>
    <w:rsid w:val="247C27F7"/>
    <w:rsid w:val="24821EA2"/>
    <w:rsid w:val="248B0DC8"/>
    <w:rsid w:val="2491334F"/>
    <w:rsid w:val="24967323"/>
    <w:rsid w:val="249D5FC8"/>
    <w:rsid w:val="24A1538E"/>
    <w:rsid w:val="24A424EA"/>
    <w:rsid w:val="24A800E5"/>
    <w:rsid w:val="24B2386D"/>
    <w:rsid w:val="24B733A6"/>
    <w:rsid w:val="24B9450F"/>
    <w:rsid w:val="24BB53AC"/>
    <w:rsid w:val="24C83F94"/>
    <w:rsid w:val="24CB7930"/>
    <w:rsid w:val="24E11BFA"/>
    <w:rsid w:val="24F60CDA"/>
    <w:rsid w:val="24FE42EB"/>
    <w:rsid w:val="250937F2"/>
    <w:rsid w:val="250D450C"/>
    <w:rsid w:val="25134332"/>
    <w:rsid w:val="25141A5B"/>
    <w:rsid w:val="2521546A"/>
    <w:rsid w:val="252242ED"/>
    <w:rsid w:val="252A2BA6"/>
    <w:rsid w:val="252B49E0"/>
    <w:rsid w:val="252E2DE3"/>
    <w:rsid w:val="2531380D"/>
    <w:rsid w:val="253B4663"/>
    <w:rsid w:val="254A35DD"/>
    <w:rsid w:val="25657E8F"/>
    <w:rsid w:val="256E67E6"/>
    <w:rsid w:val="25734B61"/>
    <w:rsid w:val="25811945"/>
    <w:rsid w:val="25825D58"/>
    <w:rsid w:val="25834CB1"/>
    <w:rsid w:val="258B6F23"/>
    <w:rsid w:val="258F6BC4"/>
    <w:rsid w:val="25975923"/>
    <w:rsid w:val="25994F9B"/>
    <w:rsid w:val="259A3D0A"/>
    <w:rsid w:val="25A34648"/>
    <w:rsid w:val="25A76B90"/>
    <w:rsid w:val="25A95F3E"/>
    <w:rsid w:val="25B7161F"/>
    <w:rsid w:val="25BF6041"/>
    <w:rsid w:val="25C35718"/>
    <w:rsid w:val="25C71304"/>
    <w:rsid w:val="25CF0252"/>
    <w:rsid w:val="25D0248E"/>
    <w:rsid w:val="25D04605"/>
    <w:rsid w:val="25D61C5C"/>
    <w:rsid w:val="25E33BEE"/>
    <w:rsid w:val="25F00384"/>
    <w:rsid w:val="25F81D70"/>
    <w:rsid w:val="25FB5636"/>
    <w:rsid w:val="25FE58A9"/>
    <w:rsid w:val="260211AE"/>
    <w:rsid w:val="26024CE6"/>
    <w:rsid w:val="26046BDC"/>
    <w:rsid w:val="26070462"/>
    <w:rsid w:val="260A2D1F"/>
    <w:rsid w:val="260B5300"/>
    <w:rsid w:val="260D2C45"/>
    <w:rsid w:val="260E0DBF"/>
    <w:rsid w:val="26147FA8"/>
    <w:rsid w:val="261C6747"/>
    <w:rsid w:val="26265313"/>
    <w:rsid w:val="26395C92"/>
    <w:rsid w:val="26396DF4"/>
    <w:rsid w:val="26465DA0"/>
    <w:rsid w:val="26497858"/>
    <w:rsid w:val="26503024"/>
    <w:rsid w:val="265A5249"/>
    <w:rsid w:val="265C76BB"/>
    <w:rsid w:val="266237C3"/>
    <w:rsid w:val="26663EEC"/>
    <w:rsid w:val="266749F2"/>
    <w:rsid w:val="267150F2"/>
    <w:rsid w:val="267550B9"/>
    <w:rsid w:val="269C0A66"/>
    <w:rsid w:val="26A31549"/>
    <w:rsid w:val="26B06894"/>
    <w:rsid w:val="26B35A65"/>
    <w:rsid w:val="26C472EC"/>
    <w:rsid w:val="26C6392A"/>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83DD4"/>
    <w:rsid w:val="2739124B"/>
    <w:rsid w:val="273D2762"/>
    <w:rsid w:val="27470B72"/>
    <w:rsid w:val="27525E32"/>
    <w:rsid w:val="275E7380"/>
    <w:rsid w:val="27604751"/>
    <w:rsid w:val="27691E6A"/>
    <w:rsid w:val="276E21E4"/>
    <w:rsid w:val="2778582E"/>
    <w:rsid w:val="27806765"/>
    <w:rsid w:val="27832596"/>
    <w:rsid w:val="278C1620"/>
    <w:rsid w:val="278D3D24"/>
    <w:rsid w:val="279B1E53"/>
    <w:rsid w:val="27AA3521"/>
    <w:rsid w:val="27AB7429"/>
    <w:rsid w:val="27B31EBD"/>
    <w:rsid w:val="27C55A4B"/>
    <w:rsid w:val="27C57B2B"/>
    <w:rsid w:val="27C8029E"/>
    <w:rsid w:val="27C9058B"/>
    <w:rsid w:val="27CC78AC"/>
    <w:rsid w:val="27CF5A99"/>
    <w:rsid w:val="27D72FE7"/>
    <w:rsid w:val="27D74A6C"/>
    <w:rsid w:val="27D86029"/>
    <w:rsid w:val="27DD45ED"/>
    <w:rsid w:val="27E3651B"/>
    <w:rsid w:val="27E864CC"/>
    <w:rsid w:val="27EC25E3"/>
    <w:rsid w:val="27ED0939"/>
    <w:rsid w:val="27F1498B"/>
    <w:rsid w:val="27F65686"/>
    <w:rsid w:val="27FC5B57"/>
    <w:rsid w:val="27FC7DF9"/>
    <w:rsid w:val="27FF3E3E"/>
    <w:rsid w:val="28027A71"/>
    <w:rsid w:val="28103F01"/>
    <w:rsid w:val="28112C57"/>
    <w:rsid w:val="281A2FA6"/>
    <w:rsid w:val="281F4F67"/>
    <w:rsid w:val="282D12B3"/>
    <w:rsid w:val="28321DB3"/>
    <w:rsid w:val="283744B4"/>
    <w:rsid w:val="28485D62"/>
    <w:rsid w:val="284B63DC"/>
    <w:rsid w:val="284B7902"/>
    <w:rsid w:val="284C7374"/>
    <w:rsid w:val="285560D7"/>
    <w:rsid w:val="286E4E70"/>
    <w:rsid w:val="286E74F1"/>
    <w:rsid w:val="28712E5F"/>
    <w:rsid w:val="28760CA0"/>
    <w:rsid w:val="28796ED0"/>
    <w:rsid w:val="287B218C"/>
    <w:rsid w:val="28874F6C"/>
    <w:rsid w:val="28875435"/>
    <w:rsid w:val="288A05DD"/>
    <w:rsid w:val="28937D89"/>
    <w:rsid w:val="289B0550"/>
    <w:rsid w:val="28C96C14"/>
    <w:rsid w:val="28CB766F"/>
    <w:rsid w:val="28E138E3"/>
    <w:rsid w:val="28E74216"/>
    <w:rsid w:val="28E87EE4"/>
    <w:rsid w:val="28F32043"/>
    <w:rsid w:val="28F63CF6"/>
    <w:rsid w:val="2903396A"/>
    <w:rsid w:val="29081EE9"/>
    <w:rsid w:val="29124309"/>
    <w:rsid w:val="29180A79"/>
    <w:rsid w:val="29215B9F"/>
    <w:rsid w:val="2921752E"/>
    <w:rsid w:val="29297F55"/>
    <w:rsid w:val="292A5408"/>
    <w:rsid w:val="293B1F9E"/>
    <w:rsid w:val="293E09E9"/>
    <w:rsid w:val="294E766A"/>
    <w:rsid w:val="295C412F"/>
    <w:rsid w:val="296F6B31"/>
    <w:rsid w:val="297161D3"/>
    <w:rsid w:val="29731128"/>
    <w:rsid w:val="2977119B"/>
    <w:rsid w:val="2978319A"/>
    <w:rsid w:val="29787E0C"/>
    <w:rsid w:val="297E4223"/>
    <w:rsid w:val="29886D49"/>
    <w:rsid w:val="29897A2F"/>
    <w:rsid w:val="298B2D5A"/>
    <w:rsid w:val="298F42F8"/>
    <w:rsid w:val="299327C4"/>
    <w:rsid w:val="29A02DFF"/>
    <w:rsid w:val="29A06A6B"/>
    <w:rsid w:val="29A3014B"/>
    <w:rsid w:val="29A74CBD"/>
    <w:rsid w:val="29A80BF5"/>
    <w:rsid w:val="29A82FAD"/>
    <w:rsid w:val="29B01C34"/>
    <w:rsid w:val="29B16357"/>
    <w:rsid w:val="29B7373B"/>
    <w:rsid w:val="29B80E21"/>
    <w:rsid w:val="29BA0D88"/>
    <w:rsid w:val="29BB3E72"/>
    <w:rsid w:val="29C443DB"/>
    <w:rsid w:val="29C91BA8"/>
    <w:rsid w:val="29CD6B73"/>
    <w:rsid w:val="29CF32B2"/>
    <w:rsid w:val="29D3563A"/>
    <w:rsid w:val="29DE15A2"/>
    <w:rsid w:val="29EC475A"/>
    <w:rsid w:val="29EF000A"/>
    <w:rsid w:val="29EF3680"/>
    <w:rsid w:val="29EF424E"/>
    <w:rsid w:val="29F31768"/>
    <w:rsid w:val="29F453E6"/>
    <w:rsid w:val="29FA7F26"/>
    <w:rsid w:val="2A0471F6"/>
    <w:rsid w:val="2A0A3B17"/>
    <w:rsid w:val="2A132E7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0AD2"/>
    <w:rsid w:val="2A87174E"/>
    <w:rsid w:val="2A8A2F9C"/>
    <w:rsid w:val="2A9176E1"/>
    <w:rsid w:val="2A93400E"/>
    <w:rsid w:val="2A974435"/>
    <w:rsid w:val="2AAC5A06"/>
    <w:rsid w:val="2AAE4375"/>
    <w:rsid w:val="2AAF121A"/>
    <w:rsid w:val="2ABB3D6F"/>
    <w:rsid w:val="2ABF650D"/>
    <w:rsid w:val="2AC70B30"/>
    <w:rsid w:val="2ACC2AAF"/>
    <w:rsid w:val="2AD54FB7"/>
    <w:rsid w:val="2AD74744"/>
    <w:rsid w:val="2AD91AC2"/>
    <w:rsid w:val="2ADB3DDF"/>
    <w:rsid w:val="2AE57C95"/>
    <w:rsid w:val="2AE90B77"/>
    <w:rsid w:val="2AF04C7E"/>
    <w:rsid w:val="2AF35C8B"/>
    <w:rsid w:val="2B0C0EEE"/>
    <w:rsid w:val="2B0E637E"/>
    <w:rsid w:val="2B132265"/>
    <w:rsid w:val="2B214776"/>
    <w:rsid w:val="2B2843BE"/>
    <w:rsid w:val="2B313FC1"/>
    <w:rsid w:val="2B347C14"/>
    <w:rsid w:val="2B39348E"/>
    <w:rsid w:val="2B434271"/>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A74800"/>
    <w:rsid w:val="2BC40957"/>
    <w:rsid w:val="2BCB5DAA"/>
    <w:rsid w:val="2BCD0710"/>
    <w:rsid w:val="2BD01978"/>
    <w:rsid w:val="2BD52D9B"/>
    <w:rsid w:val="2BD65380"/>
    <w:rsid w:val="2BE725D0"/>
    <w:rsid w:val="2BE838DD"/>
    <w:rsid w:val="2BF369B9"/>
    <w:rsid w:val="2BFC0A4A"/>
    <w:rsid w:val="2C032CD8"/>
    <w:rsid w:val="2C094904"/>
    <w:rsid w:val="2C0E55A1"/>
    <w:rsid w:val="2C0F50D9"/>
    <w:rsid w:val="2C1F6F40"/>
    <w:rsid w:val="2C233B57"/>
    <w:rsid w:val="2C3A7BF6"/>
    <w:rsid w:val="2C425BCE"/>
    <w:rsid w:val="2C431BF7"/>
    <w:rsid w:val="2C44676A"/>
    <w:rsid w:val="2C455BD0"/>
    <w:rsid w:val="2C492F4A"/>
    <w:rsid w:val="2C495C38"/>
    <w:rsid w:val="2C4A080C"/>
    <w:rsid w:val="2C54533B"/>
    <w:rsid w:val="2C591378"/>
    <w:rsid w:val="2C5A1CD2"/>
    <w:rsid w:val="2C5B70FD"/>
    <w:rsid w:val="2C7204AA"/>
    <w:rsid w:val="2C797A76"/>
    <w:rsid w:val="2C845095"/>
    <w:rsid w:val="2C8F4862"/>
    <w:rsid w:val="2C98472C"/>
    <w:rsid w:val="2C987ABA"/>
    <w:rsid w:val="2C9E5AC8"/>
    <w:rsid w:val="2CA2721B"/>
    <w:rsid w:val="2CA33CAE"/>
    <w:rsid w:val="2CAC6D87"/>
    <w:rsid w:val="2CB14607"/>
    <w:rsid w:val="2CB22544"/>
    <w:rsid w:val="2CB600FC"/>
    <w:rsid w:val="2CB97D2F"/>
    <w:rsid w:val="2CBB77A2"/>
    <w:rsid w:val="2CCF5ED8"/>
    <w:rsid w:val="2CDB644A"/>
    <w:rsid w:val="2CDC0E59"/>
    <w:rsid w:val="2CDD6A28"/>
    <w:rsid w:val="2CE55282"/>
    <w:rsid w:val="2CE8526F"/>
    <w:rsid w:val="2CE97006"/>
    <w:rsid w:val="2CED6B8B"/>
    <w:rsid w:val="2D026315"/>
    <w:rsid w:val="2D03083C"/>
    <w:rsid w:val="2D0764BD"/>
    <w:rsid w:val="2D0B3169"/>
    <w:rsid w:val="2D0D4219"/>
    <w:rsid w:val="2D1F20FA"/>
    <w:rsid w:val="2D227595"/>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2469E"/>
    <w:rsid w:val="2D660FFB"/>
    <w:rsid w:val="2D690FFD"/>
    <w:rsid w:val="2D6B40A9"/>
    <w:rsid w:val="2D6C155B"/>
    <w:rsid w:val="2D70344E"/>
    <w:rsid w:val="2D7716EE"/>
    <w:rsid w:val="2D894942"/>
    <w:rsid w:val="2D8A3FA2"/>
    <w:rsid w:val="2D921BED"/>
    <w:rsid w:val="2D94006F"/>
    <w:rsid w:val="2D9767DC"/>
    <w:rsid w:val="2D980DDC"/>
    <w:rsid w:val="2D980F1C"/>
    <w:rsid w:val="2D987372"/>
    <w:rsid w:val="2D99471C"/>
    <w:rsid w:val="2DA10474"/>
    <w:rsid w:val="2DA3330E"/>
    <w:rsid w:val="2DA7732A"/>
    <w:rsid w:val="2DAB037A"/>
    <w:rsid w:val="2DAC3A86"/>
    <w:rsid w:val="2DB02B94"/>
    <w:rsid w:val="2DC05482"/>
    <w:rsid w:val="2DC66A91"/>
    <w:rsid w:val="2DC92AA1"/>
    <w:rsid w:val="2DCE5F69"/>
    <w:rsid w:val="2DD2538B"/>
    <w:rsid w:val="2DDD2874"/>
    <w:rsid w:val="2DDD4F0A"/>
    <w:rsid w:val="2DE76C0B"/>
    <w:rsid w:val="2DF85CF6"/>
    <w:rsid w:val="2E091165"/>
    <w:rsid w:val="2E1D73B4"/>
    <w:rsid w:val="2E215022"/>
    <w:rsid w:val="2E292345"/>
    <w:rsid w:val="2E341C76"/>
    <w:rsid w:val="2E34792A"/>
    <w:rsid w:val="2E3D51A9"/>
    <w:rsid w:val="2E437E73"/>
    <w:rsid w:val="2E442C33"/>
    <w:rsid w:val="2E5034DC"/>
    <w:rsid w:val="2E572AB9"/>
    <w:rsid w:val="2E5C3103"/>
    <w:rsid w:val="2E610EF2"/>
    <w:rsid w:val="2E611ED5"/>
    <w:rsid w:val="2E653CCA"/>
    <w:rsid w:val="2E7258DC"/>
    <w:rsid w:val="2E79458E"/>
    <w:rsid w:val="2E797A78"/>
    <w:rsid w:val="2E7C6A94"/>
    <w:rsid w:val="2E824575"/>
    <w:rsid w:val="2E8321A5"/>
    <w:rsid w:val="2E8D14A8"/>
    <w:rsid w:val="2E9B7377"/>
    <w:rsid w:val="2E9C7F0B"/>
    <w:rsid w:val="2E9F6D95"/>
    <w:rsid w:val="2EAE350B"/>
    <w:rsid w:val="2EB20A6C"/>
    <w:rsid w:val="2EBC2287"/>
    <w:rsid w:val="2EBF350E"/>
    <w:rsid w:val="2EC255A6"/>
    <w:rsid w:val="2EC73D17"/>
    <w:rsid w:val="2ECA3116"/>
    <w:rsid w:val="2ED53442"/>
    <w:rsid w:val="2ED86B51"/>
    <w:rsid w:val="2EDD7896"/>
    <w:rsid w:val="2EE1752A"/>
    <w:rsid w:val="2EEA6E65"/>
    <w:rsid w:val="2EF33C7C"/>
    <w:rsid w:val="2EF66AA8"/>
    <w:rsid w:val="2EF71A5A"/>
    <w:rsid w:val="2EF71ED2"/>
    <w:rsid w:val="2EFC1D5B"/>
    <w:rsid w:val="2EFC465B"/>
    <w:rsid w:val="2F00011D"/>
    <w:rsid w:val="2F00052B"/>
    <w:rsid w:val="2F0367CD"/>
    <w:rsid w:val="2F0B683E"/>
    <w:rsid w:val="2F1251F2"/>
    <w:rsid w:val="2F1C69E5"/>
    <w:rsid w:val="2F2045CC"/>
    <w:rsid w:val="2F2D445E"/>
    <w:rsid w:val="2F382E70"/>
    <w:rsid w:val="2F3B66C2"/>
    <w:rsid w:val="2F4F6FBB"/>
    <w:rsid w:val="2F637E5E"/>
    <w:rsid w:val="2F6477FB"/>
    <w:rsid w:val="2F664E2B"/>
    <w:rsid w:val="2F6C7BE3"/>
    <w:rsid w:val="2F6E5FE9"/>
    <w:rsid w:val="2F783485"/>
    <w:rsid w:val="2F786918"/>
    <w:rsid w:val="2F7D78D2"/>
    <w:rsid w:val="2F7F5C0B"/>
    <w:rsid w:val="2F8B3D85"/>
    <w:rsid w:val="2F9303FB"/>
    <w:rsid w:val="2F9B5627"/>
    <w:rsid w:val="2F9C2BF4"/>
    <w:rsid w:val="2FA6492D"/>
    <w:rsid w:val="2FC86676"/>
    <w:rsid w:val="2FD150ED"/>
    <w:rsid w:val="2FD17A1B"/>
    <w:rsid w:val="2FD71CA4"/>
    <w:rsid w:val="2FDC4A8D"/>
    <w:rsid w:val="2FDE080C"/>
    <w:rsid w:val="2FE53383"/>
    <w:rsid w:val="2FF54A3C"/>
    <w:rsid w:val="2FF76952"/>
    <w:rsid w:val="2FF93066"/>
    <w:rsid w:val="2FF93F61"/>
    <w:rsid w:val="3016402E"/>
    <w:rsid w:val="301A71CE"/>
    <w:rsid w:val="301E049B"/>
    <w:rsid w:val="30220B1D"/>
    <w:rsid w:val="302A4BE6"/>
    <w:rsid w:val="303310F6"/>
    <w:rsid w:val="30362175"/>
    <w:rsid w:val="303C7735"/>
    <w:rsid w:val="303E1260"/>
    <w:rsid w:val="304478EC"/>
    <w:rsid w:val="30515C8E"/>
    <w:rsid w:val="30574F7A"/>
    <w:rsid w:val="306C64E5"/>
    <w:rsid w:val="30717C09"/>
    <w:rsid w:val="307513DE"/>
    <w:rsid w:val="3084355D"/>
    <w:rsid w:val="30926F91"/>
    <w:rsid w:val="30962F3E"/>
    <w:rsid w:val="309640D4"/>
    <w:rsid w:val="309A30F1"/>
    <w:rsid w:val="30AA2585"/>
    <w:rsid w:val="30B31E99"/>
    <w:rsid w:val="30B40287"/>
    <w:rsid w:val="30B45885"/>
    <w:rsid w:val="30C0253A"/>
    <w:rsid w:val="30C02B1D"/>
    <w:rsid w:val="30C16A19"/>
    <w:rsid w:val="30CB5800"/>
    <w:rsid w:val="30D061F2"/>
    <w:rsid w:val="30D32236"/>
    <w:rsid w:val="30F47FF1"/>
    <w:rsid w:val="30FA09A4"/>
    <w:rsid w:val="30FA7530"/>
    <w:rsid w:val="30FF2795"/>
    <w:rsid w:val="30FF4EEE"/>
    <w:rsid w:val="31023EC5"/>
    <w:rsid w:val="310358FD"/>
    <w:rsid w:val="310375CD"/>
    <w:rsid w:val="310E6387"/>
    <w:rsid w:val="31135D27"/>
    <w:rsid w:val="311611B3"/>
    <w:rsid w:val="31254E51"/>
    <w:rsid w:val="31342FDA"/>
    <w:rsid w:val="313C313D"/>
    <w:rsid w:val="313F6DC6"/>
    <w:rsid w:val="3148394C"/>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446AE"/>
    <w:rsid w:val="31875BB4"/>
    <w:rsid w:val="31904312"/>
    <w:rsid w:val="31981473"/>
    <w:rsid w:val="319953DC"/>
    <w:rsid w:val="31996F59"/>
    <w:rsid w:val="31AE58B6"/>
    <w:rsid w:val="31B718F2"/>
    <w:rsid w:val="31B758A1"/>
    <w:rsid w:val="31C72E6B"/>
    <w:rsid w:val="31D20051"/>
    <w:rsid w:val="31D616CE"/>
    <w:rsid w:val="31E20FFB"/>
    <w:rsid w:val="31EF7EE8"/>
    <w:rsid w:val="31FF1FAB"/>
    <w:rsid w:val="32007C7A"/>
    <w:rsid w:val="3201404F"/>
    <w:rsid w:val="320901F5"/>
    <w:rsid w:val="320B7CCB"/>
    <w:rsid w:val="320F5A63"/>
    <w:rsid w:val="32105DE8"/>
    <w:rsid w:val="321E202E"/>
    <w:rsid w:val="322C01FF"/>
    <w:rsid w:val="322E16DE"/>
    <w:rsid w:val="3235187E"/>
    <w:rsid w:val="3237186B"/>
    <w:rsid w:val="32382962"/>
    <w:rsid w:val="323B6798"/>
    <w:rsid w:val="324B741D"/>
    <w:rsid w:val="32537B57"/>
    <w:rsid w:val="325779E7"/>
    <w:rsid w:val="325979D3"/>
    <w:rsid w:val="325F618E"/>
    <w:rsid w:val="326D711C"/>
    <w:rsid w:val="32757E99"/>
    <w:rsid w:val="327C6B62"/>
    <w:rsid w:val="327D43E5"/>
    <w:rsid w:val="327E5498"/>
    <w:rsid w:val="32850648"/>
    <w:rsid w:val="328D2DCB"/>
    <w:rsid w:val="328F5534"/>
    <w:rsid w:val="329534C4"/>
    <w:rsid w:val="329A6ACE"/>
    <w:rsid w:val="32A145CA"/>
    <w:rsid w:val="32A230DB"/>
    <w:rsid w:val="32A35663"/>
    <w:rsid w:val="32A376E6"/>
    <w:rsid w:val="32AE2918"/>
    <w:rsid w:val="32CE0EEF"/>
    <w:rsid w:val="32CE7F7A"/>
    <w:rsid w:val="32D73F74"/>
    <w:rsid w:val="32DC52A0"/>
    <w:rsid w:val="32DF351E"/>
    <w:rsid w:val="32EE5E41"/>
    <w:rsid w:val="32EF7C1D"/>
    <w:rsid w:val="32F40F87"/>
    <w:rsid w:val="32F572FF"/>
    <w:rsid w:val="32FA790B"/>
    <w:rsid w:val="32FD7C76"/>
    <w:rsid w:val="330C22FC"/>
    <w:rsid w:val="33277E81"/>
    <w:rsid w:val="332B1B27"/>
    <w:rsid w:val="332D0D86"/>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AE05AB"/>
    <w:rsid w:val="33B82A88"/>
    <w:rsid w:val="33BA4F6D"/>
    <w:rsid w:val="33BF4199"/>
    <w:rsid w:val="33CD6498"/>
    <w:rsid w:val="33D26546"/>
    <w:rsid w:val="33D7554F"/>
    <w:rsid w:val="33E307CC"/>
    <w:rsid w:val="33E41C61"/>
    <w:rsid w:val="33E6229E"/>
    <w:rsid w:val="33FC679B"/>
    <w:rsid w:val="33FE62E7"/>
    <w:rsid w:val="34080399"/>
    <w:rsid w:val="340C746D"/>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C22EF"/>
    <w:rsid w:val="346D4C4A"/>
    <w:rsid w:val="3472234D"/>
    <w:rsid w:val="34783E64"/>
    <w:rsid w:val="34792B6E"/>
    <w:rsid w:val="347D500F"/>
    <w:rsid w:val="34801781"/>
    <w:rsid w:val="34830157"/>
    <w:rsid w:val="34872D27"/>
    <w:rsid w:val="348E58C4"/>
    <w:rsid w:val="34915732"/>
    <w:rsid w:val="349164BD"/>
    <w:rsid w:val="3492199A"/>
    <w:rsid w:val="34955F1D"/>
    <w:rsid w:val="3499657C"/>
    <w:rsid w:val="349F62D2"/>
    <w:rsid w:val="34A46A21"/>
    <w:rsid w:val="34B3661E"/>
    <w:rsid w:val="34BD02AE"/>
    <w:rsid w:val="34BF775E"/>
    <w:rsid w:val="34C73D99"/>
    <w:rsid w:val="34DA26A8"/>
    <w:rsid w:val="34E56BEF"/>
    <w:rsid w:val="34E960F1"/>
    <w:rsid w:val="34F664A7"/>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27907"/>
    <w:rsid w:val="3573649F"/>
    <w:rsid w:val="357E4B0A"/>
    <w:rsid w:val="35866D7F"/>
    <w:rsid w:val="358856A2"/>
    <w:rsid w:val="358F6BDF"/>
    <w:rsid w:val="359500C3"/>
    <w:rsid w:val="359E770E"/>
    <w:rsid w:val="35A6711C"/>
    <w:rsid w:val="35AC65C1"/>
    <w:rsid w:val="35BD2339"/>
    <w:rsid w:val="35C06D50"/>
    <w:rsid w:val="35C7260C"/>
    <w:rsid w:val="35CD46FA"/>
    <w:rsid w:val="35CD6F14"/>
    <w:rsid w:val="35CD711E"/>
    <w:rsid w:val="35CE32A6"/>
    <w:rsid w:val="35CF25F7"/>
    <w:rsid w:val="35D24294"/>
    <w:rsid w:val="35D71152"/>
    <w:rsid w:val="35DC6E3F"/>
    <w:rsid w:val="35E35C7E"/>
    <w:rsid w:val="35E85889"/>
    <w:rsid w:val="35FF6F3C"/>
    <w:rsid w:val="36075F27"/>
    <w:rsid w:val="36121506"/>
    <w:rsid w:val="36177C8E"/>
    <w:rsid w:val="36180AB0"/>
    <w:rsid w:val="361D7A43"/>
    <w:rsid w:val="361F3323"/>
    <w:rsid w:val="362215F6"/>
    <w:rsid w:val="36221EBE"/>
    <w:rsid w:val="363D226F"/>
    <w:rsid w:val="36402EFA"/>
    <w:rsid w:val="36496A51"/>
    <w:rsid w:val="365623F6"/>
    <w:rsid w:val="365656AA"/>
    <w:rsid w:val="365B73B7"/>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D0DC4"/>
    <w:rsid w:val="36CC0776"/>
    <w:rsid w:val="36D0014D"/>
    <w:rsid w:val="36D51D00"/>
    <w:rsid w:val="36D66B5E"/>
    <w:rsid w:val="36D94FAB"/>
    <w:rsid w:val="36E14014"/>
    <w:rsid w:val="36E77C80"/>
    <w:rsid w:val="36E93760"/>
    <w:rsid w:val="36F9022B"/>
    <w:rsid w:val="36FA2C03"/>
    <w:rsid w:val="36FB4305"/>
    <w:rsid w:val="3704157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D5A84"/>
    <w:rsid w:val="37477EE4"/>
    <w:rsid w:val="3750256A"/>
    <w:rsid w:val="37503E6C"/>
    <w:rsid w:val="3758590A"/>
    <w:rsid w:val="375E77B2"/>
    <w:rsid w:val="37602E60"/>
    <w:rsid w:val="37687EB7"/>
    <w:rsid w:val="377975C9"/>
    <w:rsid w:val="377A790A"/>
    <w:rsid w:val="3780065D"/>
    <w:rsid w:val="378229A7"/>
    <w:rsid w:val="3784394E"/>
    <w:rsid w:val="37847EE2"/>
    <w:rsid w:val="37853477"/>
    <w:rsid w:val="37987437"/>
    <w:rsid w:val="379D05BB"/>
    <w:rsid w:val="379F33FC"/>
    <w:rsid w:val="37A432E4"/>
    <w:rsid w:val="37A86196"/>
    <w:rsid w:val="37AF1FCC"/>
    <w:rsid w:val="37C94031"/>
    <w:rsid w:val="37CA042E"/>
    <w:rsid w:val="37D44549"/>
    <w:rsid w:val="37D50947"/>
    <w:rsid w:val="37D52A12"/>
    <w:rsid w:val="37D77B09"/>
    <w:rsid w:val="37D97EDE"/>
    <w:rsid w:val="37E419E0"/>
    <w:rsid w:val="37E76E34"/>
    <w:rsid w:val="37EB0B08"/>
    <w:rsid w:val="37EC6BFC"/>
    <w:rsid w:val="37FA1530"/>
    <w:rsid w:val="37FB7365"/>
    <w:rsid w:val="38054B4C"/>
    <w:rsid w:val="380D02B1"/>
    <w:rsid w:val="380E1430"/>
    <w:rsid w:val="381A671F"/>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6DCB"/>
    <w:rsid w:val="38785A35"/>
    <w:rsid w:val="387A0F38"/>
    <w:rsid w:val="387C443B"/>
    <w:rsid w:val="387C7396"/>
    <w:rsid w:val="38873C6C"/>
    <w:rsid w:val="388E5848"/>
    <w:rsid w:val="38914B1B"/>
    <w:rsid w:val="389307DD"/>
    <w:rsid w:val="3894580C"/>
    <w:rsid w:val="389E1697"/>
    <w:rsid w:val="38A341A7"/>
    <w:rsid w:val="38A72EC1"/>
    <w:rsid w:val="38AD7D9B"/>
    <w:rsid w:val="38B15C1A"/>
    <w:rsid w:val="38B624DA"/>
    <w:rsid w:val="38BD31EE"/>
    <w:rsid w:val="38C078C7"/>
    <w:rsid w:val="38CB3BDF"/>
    <w:rsid w:val="38D20DE1"/>
    <w:rsid w:val="38D33D29"/>
    <w:rsid w:val="38D41CCF"/>
    <w:rsid w:val="38D70F8B"/>
    <w:rsid w:val="38E40A5B"/>
    <w:rsid w:val="38E6007F"/>
    <w:rsid w:val="38F15D82"/>
    <w:rsid w:val="38F16A28"/>
    <w:rsid w:val="39026F69"/>
    <w:rsid w:val="39090B81"/>
    <w:rsid w:val="3913791C"/>
    <w:rsid w:val="391A3359"/>
    <w:rsid w:val="392502AB"/>
    <w:rsid w:val="39285D57"/>
    <w:rsid w:val="39290B29"/>
    <w:rsid w:val="392A609E"/>
    <w:rsid w:val="39305263"/>
    <w:rsid w:val="3942177D"/>
    <w:rsid w:val="394303B9"/>
    <w:rsid w:val="394B6470"/>
    <w:rsid w:val="395B23E5"/>
    <w:rsid w:val="395C6EA8"/>
    <w:rsid w:val="39872512"/>
    <w:rsid w:val="398F1D0F"/>
    <w:rsid w:val="39913D34"/>
    <w:rsid w:val="39A06E5F"/>
    <w:rsid w:val="39A602F9"/>
    <w:rsid w:val="39BD140D"/>
    <w:rsid w:val="39BD45C8"/>
    <w:rsid w:val="39C2316A"/>
    <w:rsid w:val="39C84F8B"/>
    <w:rsid w:val="39CD6E1C"/>
    <w:rsid w:val="39D521F5"/>
    <w:rsid w:val="39D752B5"/>
    <w:rsid w:val="39E4018B"/>
    <w:rsid w:val="39EE259F"/>
    <w:rsid w:val="39F36281"/>
    <w:rsid w:val="39F81192"/>
    <w:rsid w:val="39FD376D"/>
    <w:rsid w:val="39FD6C9C"/>
    <w:rsid w:val="3A0224B9"/>
    <w:rsid w:val="3A052C3D"/>
    <w:rsid w:val="3A11466E"/>
    <w:rsid w:val="3A16728B"/>
    <w:rsid w:val="3A16794C"/>
    <w:rsid w:val="3A1F6809"/>
    <w:rsid w:val="3A226969"/>
    <w:rsid w:val="3A263A17"/>
    <w:rsid w:val="3A3D306A"/>
    <w:rsid w:val="3A3F47CE"/>
    <w:rsid w:val="3A4539CA"/>
    <w:rsid w:val="3A4818A4"/>
    <w:rsid w:val="3A4E1C5D"/>
    <w:rsid w:val="3A523735"/>
    <w:rsid w:val="3A557AE4"/>
    <w:rsid w:val="3A5F0BE3"/>
    <w:rsid w:val="3A613D40"/>
    <w:rsid w:val="3A6B0F84"/>
    <w:rsid w:val="3A727435"/>
    <w:rsid w:val="3A7B3A28"/>
    <w:rsid w:val="3A813EA6"/>
    <w:rsid w:val="3A897ACA"/>
    <w:rsid w:val="3A90179E"/>
    <w:rsid w:val="3A94055A"/>
    <w:rsid w:val="3A99077B"/>
    <w:rsid w:val="3A9A391F"/>
    <w:rsid w:val="3A9D538F"/>
    <w:rsid w:val="3AB00167"/>
    <w:rsid w:val="3AC17E3A"/>
    <w:rsid w:val="3AC50972"/>
    <w:rsid w:val="3ACB5746"/>
    <w:rsid w:val="3ACE209E"/>
    <w:rsid w:val="3ACE76F0"/>
    <w:rsid w:val="3ACF2928"/>
    <w:rsid w:val="3ADD2B05"/>
    <w:rsid w:val="3AE417E3"/>
    <w:rsid w:val="3AE440AF"/>
    <w:rsid w:val="3AEE0E24"/>
    <w:rsid w:val="3AF65E6A"/>
    <w:rsid w:val="3AF7667E"/>
    <w:rsid w:val="3B037EFC"/>
    <w:rsid w:val="3B0C4680"/>
    <w:rsid w:val="3B113F51"/>
    <w:rsid w:val="3B192990"/>
    <w:rsid w:val="3B2013D1"/>
    <w:rsid w:val="3B290B73"/>
    <w:rsid w:val="3B2D3716"/>
    <w:rsid w:val="3B2D5F23"/>
    <w:rsid w:val="3B307112"/>
    <w:rsid w:val="3B386133"/>
    <w:rsid w:val="3B3939FB"/>
    <w:rsid w:val="3B3E5BDD"/>
    <w:rsid w:val="3B5A2A22"/>
    <w:rsid w:val="3B6D6BFB"/>
    <w:rsid w:val="3B707794"/>
    <w:rsid w:val="3B773A0C"/>
    <w:rsid w:val="3B7804A3"/>
    <w:rsid w:val="3B8724D9"/>
    <w:rsid w:val="3B8E2153"/>
    <w:rsid w:val="3B9117A2"/>
    <w:rsid w:val="3B9B2072"/>
    <w:rsid w:val="3B9D2775"/>
    <w:rsid w:val="3BA03B83"/>
    <w:rsid w:val="3BA34296"/>
    <w:rsid w:val="3BB20883"/>
    <w:rsid w:val="3BBD2B29"/>
    <w:rsid w:val="3BC34E75"/>
    <w:rsid w:val="3BC929F0"/>
    <w:rsid w:val="3BCB270F"/>
    <w:rsid w:val="3BCB7A64"/>
    <w:rsid w:val="3BD05266"/>
    <w:rsid w:val="3BD427B2"/>
    <w:rsid w:val="3BD86196"/>
    <w:rsid w:val="3BD96AA6"/>
    <w:rsid w:val="3BDB182F"/>
    <w:rsid w:val="3BE22AF1"/>
    <w:rsid w:val="3BED002E"/>
    <w:rsid w:val="3BEE1FD7"/>
    <w:rsid w:val="3BF4605D"/>
    <w:rsid w:val="3BF7151A"/>
    <w:rsid w:val="3C0429BF"/>
    <w:rsid w:val="3C0C5591"/>
    <w:rsid w:val="3C1558AA"/>
    <w:rsid w:val="3C1A201A"/>
    <w:rsid w:val="3C236125"/>
    <w:rsid w:val="3C276807"/>
    <w:rsid w:val="3C342025"/>
    <w:rsid w:val="3C371D4B"/>
    <w:rsid w:val="3C3B2814"/>
    <w:rsid w:val="3C3B4B9D"/>
    <w:rsid w:val="3C413C82"/>
    <w:rsid w:val="3C423851"/>
    <w:rsid w:val="3C471C36"/>
    <w:rsid w:val="3C4B0140"/>
    <w:rsid w:val="3C4D66ED"/>
    <w:rsid w:val="3C536FD8"/>
    <w:rsid w:val="3C5A6B66"/>
    <w:rsid w:val="3C6423DA"/>
    <w:rsid w:val="3C6C4C7E"/>
    <w:rsid w:val="3C734413"/>
    <w:rsid w:val="3C7537FA"/>
    <w:rsid w:val="3C8048B1"/>
    <w:rsid w:val="3C9049D1"/>
    <w:rsid w:val="3C9130FD"/>
    <w:rsid w:val="3C961C72"/>
    <w:rsid w:val="3C982C18"/>
    <w:rsid w:val="3C9B197D"/>
    <w:rsid w:val="3CA734F8"/>
    <w:rsid w:val="3CA95F71"/>
    <w:rsid w:val="3CB03028"/>
    <w:rsid w:val="3CB8005B"/>
    <w:rsid w:val="3CB96C4B"/>
    <w:rsid w:val="3CC16893"/>
    <w:rsid w:val="3CC74223"/>
    <w:rsid w:val="3CC828D0"/>
    <w:rsid w:val="3CCD1F4A"/>
    <w:rsid w:val="3CDB5F96"/>
    <w:rsid w:val="3CE23F49"/>
    <w:rsid w:val="3CE47078"/>
    <w:rsid w:val="3CE84C78"/>
    <w:rsid w:val="3CEC39B8"/>
    <w:rsid w:val="3CF720E3"/>
    <w:rsid w:val="3CF72D6A"/>
    <w:rsid w:val="3CF856B8"/>
    <w:rsid w:val="3CF86D06"/>
    <w:rsid w:val="3CFC53C4"/>
    <w:rsid w:val="3D00620E"/>
    <w:rsid w:val="3D035226"/>
    <w:rsid w:val="3D092EB1"/>
    <w:rsid w:val="3D1B3E52"/>
    <w:rsid w:val="3D1B4AE8"/>
    <w:rsid w:val="3D241AAA"/>
    <w:rsid w:val="3D316CDB"/>
    <w:rsid w:val="3D320A35"/>
    <w:rsid w:val="3D370F6F"/>
    <w:rsid w:val="3D3D6BBD"/>
    <w:rsid w:val="3D43773B"/>
    <w:rsid w:val="3D450F8C"/>
    <w:rsid w:val="3D477118"/>
    <w:rsid w:val="3D4A2A1A"/>
    <w:rsid w:val="3D570828"/>
    <w:rsid w:val="3D571D08"/>
    <w:rsid w:val="3D594E54"/>
    <w:rsid w:val="3D5C61B8"/>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B3256E"/>
    <w:rsid w:val="3DB34E86"/>
    <w:rsid w:val="3DC02A82"/>
    <w:rsid w:val="3DCD03E8"/>
    <w:rsid w:val="3DE1506A"/>
    <w:rsid w:val="3DE42233"/>
    <w:rsid w:val="3DE90C78"/>
    <w:rsid w:val="3DED0F96"/>
    <w:rsid w:val="3DF44434"/>
    <w:rsid w:val="3DF95812"/>
    <w:rsid w:val="3DFD28B5"/>
    <w:rsid w:val="3E007451"/>
    <w:rsid w:val="3E01747C"/>
    <w:rsid w:val="3E0B41AC"/>
    <w:rsid w:val="3E0F7654"/>
    <w:rsid w:val="3E1D4B24"/>
    <w:rsid w:val="3E24017F"/>
    <w:rsid w:val="3E2A7A2A"/>
    <w:rsid w:val="3E2F3F92"/>
    <w:rsid w:val="3E374A6D"/>
    <w:rsid w:val="3E395E7D"/>
    <w:rsid w:val="3E3A04FA"/>
    <w:rsid w:val="3E3D12A3"/>
    <w:rsid w:val="3E3D6B96"/>
    <w:rsid w:val="3E405240"/>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4432E"/>
    <w:rsid w:val="3EA8791F"/>
    <w:rsid w:val="3EB703A8"/>
    <w:rsid w:val="3EB71AC8"/>
    <w:rsid w:val="3EC00DEB"/>
    <w:rsid w:val="3EC04D9B"/>
    <w:rsid w:val="3EC50EC2"/>
    <w:rsid w:val="3EC85E34"/>
    <w:rsid w:val="3ECA0DF7"/>
    <w:rsid w:val="3ECF2AAC"/>
    <w:rsid w:val="3ED0424C"/>
    <w:rsid w:val="3ED07B7E"/>
    <w:rsid w:val="3ED16FB1"/>
    <w:rsid w:val="3EDC792D"/>
    <w:rsid w:val="3EEB4E5A"/>
    <w:rsid w:val="3EED4438"/>
    <w:rsid w:val="3EF31E7F"/>
    <w:rsid w:val="3EF36DF0"/>
    <w:rsid w:val="3EF56954"/>
    <w:rsid w:val="3F035EE1"/>
    <w:rsid w:val="3F053EF6"/>
    <w:rsid w:val="3F093188"/>
    <w:rsid w:val="3F0E2BD0"/>
    <w:rsid w:val="3F173F6B"/>
    <w:rsid w:val="3F1E1DE8"/>
    <w:rsid w:val="3F213C39"/>
    <w:rsid w:val="3F2455B3"/>
    <w:rsid w:val="3F253B0C"/>
    <w:rsid w:val="3F2B67B3"/>
    <w:rsid w:val="3F2C04C4"/>
    <w:rsid w:val="3F374FF9"/>
    <w:rsid w:val="3F3D2644"/>
    <w:rsid w:val="3F3E7C9F"/>
    <w:rsid w:val="3F416B99"/>
    <w:rsid w:val="3F4923FB"/>
    <w:rsid w:val="3F4E238A"/>
    <w:rsid w:val="3F4F5AD7"/>
    <w:rsid w:val="3F5507AA"/>
    <w:rsid w:val="3F643276"/>
    <w:rsid w:val="3F643908"/>
    <w:rsid w:val="3F6B75A6"/>
    <w:rsid w:val="3F7654B2"/>
    <w:rsid w:val="3F767D5C"/>
    <w:rsid w:val="3F7D52BB"/>
    <w:rsid w:val="3F7E55EF"/>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146E6B"/>
    <w:rsid w:val="401C4AEF"/>
    <w:rsid w:val="402C4C4B"/>
    <w:rsid w:val="403029C1"/>
    <w:rsid w:val="403052F1"/>
    <w:rsid w:val="40330D29"/>
    <w:rsid w:val="404469FD"/>
    <w:rsid w:val="404A2717"/>
    <w:rsid w:val="404A303F"/>
    <w:rsid w:val="404E779F"/>
    <w:rsid w:val="40530E08"/>
    <w:rsid w:val="4059090D"/>
    <w:rsid w:val="4065170A"/>
    <w:rsid w:val="406E5CAB"/>
    <w:rsid w:val="40713C35"/>
    <w:rsid w:val="40750007"/>
    <w:rsid w:val="408376F8"/>
    <w:rsid w:val="40A25054"/>
    <w:rsid w:val="40A325E0"/>
    <w:rsid w:val="40A3394F"/>
    <w:rsid w:val="40B7228C"/>
    <w:rsid w:val="40BD0DA1"/>
    <w:rsid w:val="40C761EC"/>
    <w:rsid w:val="40E9075F"/>
    <w:rsid w:val="40EC7D18"/>
    <w:rsid w:val="40ED11A0"/>
    <w:rsid w:val="40F13769"/>
    <w:rsid w:val="40F311B3"/>
    <w:rsid w:val="40F45C9A"/>
    <w:rsid w:val="40FD1BF0"/>
    <w:rsid w:val="41086A28"/>
    <w:rsid w:val="41096BC0"/>
    <w:rsid w:val="410A75B6"/>
    <w:rsid w:val="410B452A"/>
    <w:rsid w:val="41146D26"/>
    <w:rsid w:val="41151452"/>
    <w:rsid w:val="412243A3"/>
    <w:rsid w:val="412E4C82"/>
    <w:rsid w:val="413353F1"/>
    <w:rsid w:val="41354257"/>
    <w:rsid w:val="414D5867"/>
    <w:rsid w:val="41513BC9"/>
    <w:rsid w:val="416263D6"/>
    <w:rsid w:val="4172565D"/>
    <w:rsid w:val="41735B7F"/>
    <w:rsid w:val="417415F0"/>
    <w:rsid w:val="41773F78"/>
    <w:rsid w:val="419E60D3"/>
    <w:rsid w:val="41A339F5"/>
    <w:rsid w:val="41A36C7E"/>
    <w:rsid w:val="41A4656C"/>
    <w:rsid w:val="41AF1969"/>
    <w:rsid w:val="41AF7FF1"/>
    <w:rsid w:val="41B31C4E"/>
    <w:rsid w:val="41B928D7"/>
    <w:rsid w:val="41C801A0"/>
    <w:rsid w:val="41C93F6C"/>
    <w:rsid w:val="41D71584"/>
    <w:rsid w:val="41D75714"/>
    <w:rsid w:val="41DD3BC3"/>
    <w:rsid w:val="41DE47A6"/>
    <w:rsid w:val="41E0049A"/>
    <w:rsid w:val="41EE2F03"/>
    <w:rsid w:val="41F12885"/>
    <w:rsid w:val="41F466FD"/>
    <w:rsid w:val="41FA17D7"/>
    <w:rsid w:val="41FB2E58"/>
    <w:rsid w:val="41FB640C"/>
    <w:rsid w:val="42002BC7"/>
    <w:rsid w:val="42026B03"/>
    <w:rsid w:val="42071FF6"/>
    <w:rsid w:val="420D197F"/>
    <w:rsid w:val="4215519C"/>
    <w:rsid w:val="42167825"/>
    <w:rsid w:val="42187EBE"/>
    <w:rsid w:val="42273D8C"/>
    <w:rsid w:val="4227435A"/>
    <w:rsid w:val="423D0756"/>
    <w:rsid w:val="423F223C"/>
    <w:rsid w:val="424819F4"/>
    <w:rsid w:val="424B5824"/>
    <w:rsid w:val="42616DD3"/>
    <w:rsid w:val="42627788"/>
    <w:rsid w:val="4266351A"/>
    <w:rsid w:val="426973AD"/>
    <w:rsid w:val="426E05AE"/>
    <w:rsid w:val="426F56CA"/>
    <w:rsid w:val="427107C5"/>
    <w:rsid w:val="4276421C"/>
    <w:rsid w:val="427A67A1"/>
    <w:rsid w:val="427E0B36"/>
    <w:rsid w:val="428B1D20"/>
    <w:rsid w:val="429F4CDE"/>
    <w:rsid w:val="42A03D98"/>
    <w:rsid w:val="42A41642"/>
    <w:rsid w:val="42A729F1"/>
    <w:rsid w:val="42AD119C"/>
    <w:rsid w:val="42B561EC"/>
    <w:rsid w:val="42B94BC1"/>
    <w:rsid w:val="42BD33E9"/>
    <w:rsid w:val="42BE66B4"/>
    <w:rsid w:val="42C30254"/>
    <w:rsid w:val="42C41EAD"/>
    <w:rsid w:val="42C42A08"/>
    <w:rsid w:val="42CA2D38"/>
    <w:rsid w:val="42CD6434"/>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9367B"/>
    <w:rsid w:val="433A7DF8"/>
    <w:rsid w:val="433B4FF7"/>
    <w:rsid w:val="433F6B54"/>
    <w:rsid w:val="4346543A"/>
    <w:rsid w:val="43533E29"/>
    <w:rsid w:val="43552086"/>
    <w:rsid w:val="435B1259"/>
    <w:rsid w:val="435E69CF"/>
    <w:rsid w:val="43625C64"/>
    <w:rsid w:val="436263D5"/>
    <w:rsid w:val="437556C4"/>
    <w:rsid w:val="438136CA"/>
    <w:rsid w:val="43874CD4"/>
    <w:rsid w:val="438C5C44"/>
    <w:rsid w:val="438F22F2"/>
    <w:rsid w:val="43907B2D"/>
    <w:rsid w:val="43911EEB"/>
    <w:rsid w:val="43970CBB"/>
    <w:rsid w:val="439B699F"/>
    <w:rsid w:val="43A90AB2"/>
    <w:rsid w:val="43AF2D32"/>
    <w:rsid w:val="43B759A7"/>
    <w:rsid w:val="43B76E4F"/>
    <w:rsid w:val="43BC2D2F"/>
    <w:rsid w:val="43CF0206"/>
    <w:rsid w:val="43D85D6D"/>
    <w:rsid w:val="43DC339E"/>
    <w:rsid w:val="43DD5A30"/>
    <w:rsid w:val="43E261FB"/>
    <w:rsid w:val="43EC6F1F"/>
    <w:rsid w:val="43FA2813"/>
    <w:rsid w:val="43FE44BA"/>
    <w:rsid w:val="440D5045"/>
    <w:rsid w:val="440F6C97"/>
    <w:rsid w:val="441137BF"/>
    <w:rsid w:val="442227E8"/>
    <w:rsid w:val="44242771"/>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A61F59"/>
    <w:rsid w:val="44B06ABF"/>
    <w:rsid w:val="44C90C47"/>
    <w:rsid w:val="44D43244"/>
    <w:rsid w:val="44DA1025"/>
    <w:rsid w:val="44DC1A8E"/>
    <w:rsid w:val="44DC46EB"/>
    <w:rsid w:val="44DD4B2F"/>
    <w:rsid w:val="44DE0018"/>
    <w:rsid w:val="44E8312D"/>
    <w:rsid w:val="44EA6491"/>
    <w:rsid w:val="44F03F8F"/>
    <w:rsid w:val="44F14ECF"/>
    <w:rsid w:val="44F87A23"/>
    <w:rsid w:val="44F95485"/>
    <w:rsid w:val="45057E42"/>
    <w:rsid w:val="45073B4F"/>
    <w:rsid w:val="450C7F39"/>
    <w:rsid w:val="45101FC6"/>
    <w:rsid w:val="451837D5"/>
    <w:rsid w:val="45203DD6"/>
    <w:rsid w:val="45275172"/>
    <w:rsid w:val="45332511"/>
    <w:rsid w:val="45355829"/>
    <w:rsid w:val="453F44DA"/>
    <w:rsid w:val="45412391"/>
    <w:rsid w:val="45412C46"/>
    <w:rsid w:val="45514AD5"/>
    <w:rsid w:val="45514C21"/>
    <w:rsid w:val="4552412E"/>
    <w:rsid w:val="455908C0"/>
    <w:rsid w:val="45594C8E"/>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86107"/>
    <w:rsid w:val="45CA082F"/>
    <w:rsid w:val="45CD2126"/>
    <w:rsid w:val="45D2713B"/>
    <w:rsid w:val="45DD738A"/>
    <w:rsid w:val="45E372CD"/>
    <w:rsid w:val="45EE33EC"/>
    <w:rsid w:val="45F31C83"/>
    <w:rsid w:val="45FB2D6A"/>
    <w:rsid w:val="45FD76F1"/>
    <w:rsid w:val="460A3DE3"/>
    <w:rsid w:val="460C5979"/>
    <w:rsid w:val="46110AB3"/>
    <w:rsid w:val="46143B66"/>
    <w:rsid w:val="4615371C"/>
    <w:rsid w:val="461C0986"/>
    <w:rsid w:val="461C7783"/>
    <w:rsid w:val="46214325"/>
    <w:rsid w:val="462B1C84"/>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92AC7"/>
    <w:rsid w:val="467C16FA"/>
    <w:rsid w:val="46845DAA"/>
    <w:rsid w:val="46846450"/>
    <w:rsid w:val="46894B18"/>
    <w:rsid w:val="468E1931"/>
    <w:rsid w:val="46910480"/>
    <w:rsid w:val="469448C6"/>
    <w:rsid w:val="469C3D1C"/>
    <w:rsid w:val="46A2233C"/>
    <w:rsid w:val="46AB0067"/>
    <w:rsid w:val="46B25CF1"/>
    <w:rsid w:val="46B6272A"/>
    <w:rsid w:val="46B80AF8"/>
    <w:rsid w:val="46C119C0"/>
    <w:rsid w:val="46C11C3D"/>
    <w:rsid w:val="46C52994"/>
    <w:rsid w:val="46D10600"/>
    <w:rsid w:val="46D37F0B"/>
    <w:rsid w:val="46D71533"/>
    <w:rsid w:val="46D719CA"/>
    <w:rsid w:val="46E20F68"/>
    <w:rsid w:val="46E333D6"/>
    <w:rsid w:val="46E43970"/>
    <w:rsid w:val="46E53335"/>
    <w:rsid w:val="46FF5C70"/>
    <w:rsid w:val="47155D89"/>
    <w:rsid w:val="471C701C"/>
    <w:rsid w:val="472862CD"/>
    <w:rsid w:val="473069AF"/>
    <w:rsid w:val="4734479C"/>
    <w:rsid w:val="474A0EAF"/>
    <w:rsid w:val="474A4FC3"/>
    <w:rsid w:val="474E50BE"/>
    <w:rsid w:val="47502F40"/>
    <w:rsid w:val="47504F30"/>
    <w:rsid w:val="47520A2B"/>
    <w:rsid w:val="475A41FF"/>
    <w:rsid w:val="47682FD5"/>
    <w:rsid w:val="47690F71"/>
    <w:rsid w:val="47696F9C"/>
    <w:rsid w:val="476C4BAA"/>
    <w:rsid w:val="47714F1F"/>
    <w:rsid w:val="47725A17"/>
    <w:rsid w:val="477615A0"/>
    <w:rsid w:val="477654F2"/>
    <w:rsid w:val="477B7929"/>
    <w:rsid w:val="477D3243"/>
    <w:rsid w:val="478821A1"/>
    <w:rsid w:val="479128A9"/>
    <w:rsid w:val="4792797F"/>
    <w:rsid w:val="47973A13"/>
    <w:rsid w:val="47975EDC"/>
    <w:rsid w:val="47983B19"/>
    <w:rsid w:val="4799117C"/>
    <w:rsid w:val="47A3609D"/>
    <w:rsid w:val="47B52288"/>
    <w:rsid w:val="47B93F31"/>
    <w:rsid w:val="47BE1577"/>
    <w:rsid w:val="47C01792"/>
    <w:rsid w:val="47C16058"/>
    <w:rsid w:val="47C57A48"/>
    <w:rsid w:val="47CE73DF"/>
    <w:rsid w:val="47D511BD"/>
    <w:rsid w:val="47DB65F6"/>
    <w:rsid w:val="47EF248D"/>
    <w:rsid w:val="48020DE8"/>
    <w:rsid w:val="4805755C"/>
    <w:rsid w:val="4808150F"/>
    <w:rsid w:val="480F51A8"/>
    <w:rsid w:val="48143D58"/>
    <w:rsid w:val="48256B1B"/>
    <w:rsid w:val="48282713"/>
    <w:rsid w:val="483320BC"/>
    <w:rsid w:val="48345DB6"/>
    <w:rsid w:val="483914BE"/>
    <w:rsid w:val="4840547B"/>
    <w:rsid w:val="484417FA"/>
    <w:rsid w:val="48450ECE"/>
    <w:rsid w:val="484759CD"/>
    <w:rsid w:val="484B14EC"/>
    <w:rsid w:val="485543C8"/>
    <w:rsid w:val="48602710"/>
    <w:rsid w:val="4870714B"/>
    <w:rsid w:val="48713351"/>
    <w:rsid w:val="48802846"/>
    <w:rsid w:val="488260F9"/>
    <w:rsid w:val="488427C5"/>
    <w:rsid w:val="48850157"/>
    <w:rsid w:val="48900AC4"/>
    <w:rsid w:val="489F3CDE"/>
    <w:rsid w:val="48A67D4C"/>
    <w:rsid w:val="48A736CF"/>
    <w:rsid w:val="48A77542"/>
    <w:rsid w:val="48B116EA"/>
    <w:rsid w:val="48B43BF3"/>
    <w:rsid w:val="48B74C7A"/>
    <w:rsid w:val="48BE32BF"/>
    <w:rsid w:val="48C354EC"/>
    <w:rsid w:val="48D429DD"/>
    <w:rsid w:val="48D55F0A"/>
    <w:rsid w:val="48E01C77"/>
    <w:rsid w:val="48E22285"/>
    <w:rsid w:val="48E50D90"/>
    <w:rsid w:val="48EB0D16"/>
    <w:rsid w:val="48FA15CC"/>
    <w:rsid w:val="48FB5474"/>
    <w:rsid w:val="490528B5"/>
    <w:rsid w:val="491B63DF"/>
    <w:rsid w:val="491C7F11"/>
    <w:rsid w:val="491D63E9"/>
    <w:rsid w:val="491E6605"/>
    <w:rsid w:val="49306E23"/>
    <w:rsid w:val="4932285C"/>
    <w:rsid w:val="49344813"/>
    <w:rsid w:val="4937722C"/>
    <w:rsid w:val="49384E02"/>
    <w:rsid w:val="493E2F78"/>
    <w:rsid w:val="494049CC"/>
    <w:rsid w:val="49427ED4"/>
    <w:rsid w:val="495217DF"/>
    <w:rsid w:val="4958367A"/>
    <w:rsid w:val="495A044A"/>
    <w:rsid w:val="495B224C"/>
    <w:rsid w:val="49614CE3"/>
    <w:rsid w:val="49705407"/>
    <w:rsid w:val="497206BF"/>
    <w:rsid w:val="49747FC0"/>
    <w:rsid w:val="49837164"/>
    <w:rsid w:val="498A16CD"/>
    <w:rsid w:val="498E5F2B"/>
    <w:rsid w:val="49971C13"/>
    <w:rsid w:val="499A71B5"/>
    <w:rsid w:val="49A33C27"/>
    <w:rsid w:val="49A750B5"/>
    <w:rsid w:val="49BA7A56"/>
    <w:rsid w:val="49BE07DA"/>
    <w:rsid w:val="49C47D42"/>
    <w:rsid w:val="49C84AA0"/>
    <w:rsid w:val="49D36AA1"/>
    <w:rsid w:val="49D36BAF"/>
    <w:rsid w:val="49D7694D"/>
    <w:rsid w:val="49E500F7"/>
    <w:rsid w:val="4A0244D3"/>
    <w:rsid w:val="4A041848"/>
    <w:rsid w:val="4A157673"/>
    <w:rsid w:val="4A185805"/>
    <w:rsid w:val="4A1E2A29"/>
    <w:rsid w:val="4A1F02E3"/>
    <w:rsid w:val="4A255046"/>
    <w:rsid w:val="4A2E1525"/>
    <w:rsid w:val="4A3643A4"/>
    <w:rsid w:val="4A3D3E88"/>
    <w:rsid w:val="4A423360"/>
    <w:rsid w:val="4A4A538E"/>
    <w:rsid w:val="4A535178"/>
    <w:rsid w:val="4A593331"/>
    <w:rsid w:val="4A5A756D"/>
    <w:rsid w:val="4A722B4C"/>
    <w:rsid w:val="4A785772"/>
    <w:rsid w:val="4A797A30"/>
    <w:rsid w:val="4A8017C9"/>
    <w:rsid w:val="4A842E43"/>
    <w:rsid w:val="4A890941"/>
    <w:rsid w:val="4A89105B"/>
    <w:rsid w:val="4A8C4946"/>
    <w:rsid w:val="4A93210B"/>
    <w:rsid w:val="4AA33615"/>
    <w:rsid w:val="4AA341CC"/>
    <w:rsid w:val="4AC13295"/>
    <w:rsid w:val="4AC15226"/>
    <w:rsid w:val="4AC31003"/>
    <w:rsid w:val="4AC40F4C"/>
    <w:rsid w:val="4AD25F33"/>
    <w:rsid w:val="4ADD46EB"/>
    <w:rsid w:val="4ADD641F"/>
    <w:rsid w:val="4AE072CB"/>
    <w:rsid w:val="4AE54C43"/>
    <w:rsid w:val="4AE93159"/>
    <w:rsid w:val="4AE951C1"/>
    <w:rsid w:val="4AEA1915"/>
    <w:rsid w:val="4AF02EA1"/>
    <w:rsid w:val="4AF24703"/>
    <w:rsid w:val="4AF86E0A"/>
    <w:rsid w:val="4B0B0C38"/>
    <w:rsid w:val="4B0B79A3"/>
    <w:rsid w:val="4B0C63A0"/>
    <w:rsid w:val="4B174032"/>
    <w:rsid w:val="4B250CF8"/>
    <w:rsid w:val="4B2873FD"/>
    <w:rsid w:val="4B31377C"/>
    <w:rsid w:val="4B334C97"/>
    <w:rsid w:val="4B39739C"/>
    <w:rsid w:val="4B3C6133"/>
    <w:rsid w:val="4B3C709B"/>
    <w:rsid w:val="4B3D4DE9"/>
    <w:rsid w:val="4B5231DD"/>
    <w:rsid w:val="4B586213"/>
    <w:rsid w:val="4B5F70A8"/>
    <w:rsid w:val="4B610B6B"/>
    <w:rsid w:val="4B6D2F19"/>
    <w:rsid w:val="4B7C4100"/>
    <w:rsid w:val="4B7D0C82"/>
    <w:rsid w:val="4B830F9B"/>
    <w:rsid w:val="4B8F2DD0"/>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1C397B"/>
    <w:rsid w:val="4C2910DF"/>
    <w:rsid w:val="4C2B4DDD"/>
    <w:rsid w:val="4C2C12C1"/>
    <w:rsid w:val="4C2F2C26"/>
    <w:rsid w:val="4C307AEF"/>
    <w:rsid w:val="4C3618C0"/>
    <w:rsid w:val="4C3828F8"/>
    <w:rsid w:val="4C395F75"/>
    <w:rsid w:val="4C3A7ED7"/>
    <w:rsid w:val="4C3C6B23"/>
    <w:rsid w:val="4C4813AB"/>
    <w:rsid w:val="4C521E0D"/>
    <w:rsid w:val="4C562817"/>
    <w:rsid w:val="4C562920"/>
    <w:rsid w:val="4C562D43"/>
    <w:rsid w:val="4C573BEC"/>
    <w:rsid w:val="4C5D1F92"/>
    <w:rsid w:val="4C603F16"/>
    <w:rsid w:val="4C60645B"/>
    <w:rsid w:val="4C6262E0"/>
    <w:rsid w:val="4C6703A3"/>
    <w:rsid w:val="4C6A4E41"/>
    <w:rsid w:val="4C6D7518"/>
    <w:rsid w:val="4C864F3D"/>
    <w:rsid w:val="4C866AA3"/>
    <w:rsid w:val="4C883DE0"/>
    <w:rsid w:val="4C900BF1"/>
    <w:rsid w:val="4C923A72"/>
    <w:rsid w:val="4CB0041E"/>
    <w:rsid w:val="4CB96B0F"/>
    <w:rsid w:val="4CBD582C"/>
    <w:rsid w:val="4CBE0E0E"/>
    <w:rsid w:val="4CCB4B47"/>
    <w:rsid w:val="4CD02236"/>
    <w:rsid w:val="4CE34E9F"/>
    <w:rsid w:val="4CF52D94"/>
    <w:rsid w:val="4CF72846"/>
    <w:rsid w:val="4D0B5968"/>
    <w:rsid w:val="4D0D7E8A"/>
    <w:rsid w:val="4D107BD0"/>
    <w:rsid w:val="4D115F24"/>
    <w:rsid w:val="4D212A25"/>
    <w:rsid w:val="4D2658BD"/>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66DE7"/>
    <w:rsid w:val="4D8A4B8F"/>
    <w:rsid w:val="4D8B0123"/>
    <w:rsid w:val="4D8B277C"/>
    <w:rsid w:val="4D8D384B"/>
    <w:rsid w:val="4D8F1908"/>
    <w:rsid w:val="4D926C66"/>
    <w:rsid w:val="4D931B47"/>
    <w:rsid w:val="4D9721EF"/>
    <w:rsid w:val="4D9F0DDC"/>
    <w:rsid w:val="4DA60176"/>
    <w:rsid w:val="4DA60DCD"/>
    <w:rsid w:val="4DAF14C5"/>
    <w:rsid w:val="4DB9067A"/>
    <w:rsid w:val="4DC605B6"/>
    <w:rsid w:val="4DCB146F"/>
    <w:rsid w:val="4DD732D2"/>
    <w:rsid w:val="4DDA2D87"/>
    <w:rsid w:val="4DEA38DB"/>
    <w:rsid w:val="4DEC0985"/>
    <w:rsid w:val="4DF75D38"/>
    <w:rsid w:val="4E024AB6"/>
    <w:rsid w:val="4E0538A3"/>
    <w:rsid w:val="4E065FF3"/>
    <w:rsid w:val="4E0E6818"/>
    <w:rsid w:val="4E1110A1"/>
    <w:rsid w:val="4E1B222E"/>
    <w:rsid w:val="4E27683A"/>
    <w:rsid w:val="4E321D35"/>
    <w:rsid w:val="4E397241"/>
    <w:rsid w:val="4E4C50A3"/>
    <w:rsid w:val="4E510698"/>
    <w:rsid w:val="4E515618"/>
    <w:rsid w:val="4E576363"/>
    <w:rsid w:val="4E5D49B1"/>
    <w:rsid w:val="4E635567"/>
    <w:rsid w:val="4E674786"/>
    <w:rsid w:val="4E742982"/>
    <w:rsid w:val="4E7D3D83"/>
    <w:rsid w:val="4E7F1E8F"/>
    <w:rsid w:val="4E833E56"/>
    <w:rsid w:val="4E862481"/>
    <w:rsid w:val="4E896627"/>
    <w:rsid w:val="4E8B2268"/>
    <w:rsid w:val="4E8E2A85"/>
    <w:rsid w:val="4E9C0636"/>
    <w:rsid w:val="4E9D29FB"/>
    <w:rsid w:val="4EA30DB6"/>
    <w:rsid w:val="4EA7341F"/>
    <w:rsid w:val="4EB67F01"/>
    <w:rsid w:val="4EDB58B2"/>
    <w:rsid w:val="4EE925CE"/>
    <w:rsid w:val="4EEB1A94"/>
    <w:rsid w:val="4EEF2E30"/>
    <w:rsid w:val="4EF24828"/>
    <w:rsid w:val="4EF253F4"/>
    <w:rsid w:val="4EF6093E"/>
    <w:rsid w:val="4EFE7F59"/>
    <w:rsid w:val="4EFF7ECD"/>
    <w:rsid w:val="4F0A7D35"/>
    <w:rsid w:val="4F2218BF"/>
    <w:rsid w:val="4F285975"/>
    <w:rsid w:val="4F2A7BF3"/>
    <w:rsid w:val="4F2C2C3C"/>
    <w:rsid w:val="4F2C37D4"/>
    <w:rsid w:val="4F2E2624"/>
    <w:rsid w:val="4F383583"/>
    <w:rsid w:val="4F4973B8"/>
    <w:rsid w:val="4F4E1077"/>
    <w:rsid w:val="4F546156"/>
    <w:rsid w:val="4F5F0E17"/>
    <w:rsid w:val="4F6657CA"/>
    <w:rsid w:val="4F6A3AFB"/>
    <w:rsid w:val="4F844A99"/>
    <w:rsid w:val="4F8B3490"/>
    <w:rsid w:val="4F8B37B0"/>
    <w:rsid w:val="4F9214FD"/>
    <w:rsid w:val="4F94662C"/>
    <w:rsid w:val="4F964BF2"/>
    <w:rsid w:val="4F9766A5"/>
    <w:rsid w:val="4F9A2344"/>
    <w:rsid w:val="4FA378C0"/>
    <w:rsid w:val="4FA61ABB"/>
    <w:rsid w:val="4FA8162D"/>
    <w:rsid w:val="4FA96C89"/>
    <w:rsid w:val="4FA96CBB"/>
    <w:rsid w:val="4FAD5914"/>
    <w:rsid w:val="4FB00163"/>
    <w:rsid w:val="4FB208E7"/>
    <w:rsid w:val="4FBC0D69"/>
    <w:rsid w:val="4FE30332"/>
    <w:rsid w:val="4FE37E3E"/>
    <w:rsid w:val="4FE70BB4"/>
    <w:rsid w:val="4FE73C01"/>
    <w:rsid w:val="4FE87C31"/>
    <w:rsid w:val="4FF14DCF"/>
    <w:rsid w:val="500815B6"/>
    <w:rsid w:val="500B39BC"/>
    <w:rsid w:val="500E7DCA"/>
    <w:rsid w:val="50212FC0"/>
    <w:rsid w:val="502173F8"/>
    <w:rsid w:val="5022123F"/>
    <w:rsid w:val="502B7315"/>
    <w:rsid w:val="50303575"/>
    <w:rsid w:val="50381EB6"/>
    <w:rsid w:val="503E570B"/>
    <w:rsid w:val="503E79CC"/>
    <w:rsid w:val="503F32CF"/>
    <w:rsid w:val="5041152A"/>
    <w:rsid w:val="50436B43"/>
    <w:rsid w:val="50437DDB"/>
    <w:rsid w:val="50490474"/>
    <w:rsid w:val="504A1D23"/>
    <w:rsid w:val="504C77D2"/>
    <w:rsid w:val="504E004A"/>
    <w:rsid w:val="50560460"/>
    <w:rsid w:val="50601A5C"/>
    <w:rsid w:val="50623643"/>
    <w:rsid w:val="506B27F0"/>
    <w:rsid w:val="507278BC"/>
    <w:rsid w:val="507E1B25"/>
    <w:rsid w:val="508E3B94"/>
    <w:rsid w:val="508E4492"/>
    <w:rsid w:val="5090223F"/>
    <w:rsid w:val="50924591"/>
    <w:rsid w:val="50943ACA"/>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439C2"/>
    <w:rsid w:val="50D62B25"/>
    <w:rsid w:val="50DC0A71"/>
    <w:rsid w:val="50F66F3D"/>
    <w:rsid w:val="50F8688B"/>
    <w:rsid w:val="50FC4E36"/>
    <w:rsid w:val="51004471"/>
    <w:rsid w:val="51020E48"/>
    <w:rsid w:val="5105169B"/>
    <w:rsid w:val="51062881"/>
    <w:rsid w:val="5106506D"/>
    <w:rsid w:val="510861B3"/>
    <w:rsid w:val="510956BD"/>
    <w:rsid w:val="5118333A"/>
    <w:rsid w:val="5120254C"/>
    <w:rsid w:val="51230220"/>
    <w:rsid w:val="512D1E62"/>
    <w:rsid w:val="51471753"/>
    <w:rsid w:val="514C513A"/>
    <w:rsid w:val="514E4912"/>
    <w:rsid w:val="514E65F3"/>
    <w:rsid w:val="514E711B"/>
    <w:rsid w:val="515400FF"/>
    <w:rsid w:val="515B1B71"/>
    <w:rsid w:val="515D735D"/>
    <w:rsid w:val="51781A83"/>
    <w:rsid w:val="517B23B7"/>
    <w:rsid w:val="51802CA0"/>
    <w:rsid w:val="51860474"/>
    <w:rsid w:val="51861FD1"/>
    <w:rsid w:val="51864057"/>
    <w:rsid w:val="51867298"/>
    <w:rsid w:val="51894D69"/>
    <w:rsid w:val="518D21E1"/>
    <w:rsid w:val="518D7A95"/>
    <w:rsid w:val="518F1CD0"/>
    <w:rsid w:val="51930297"/>
    <w:rsid w:val="51953936"/>
    <w:rsid w:val="519E116A"/>
    <w:rsid w:val="51A2793A"/>
    <w:rsid w:val="51AD2B9C"/>
    <w:rsid w:val="51AF1325"/>
    <w:rsid w:val="51BA0CB7"/>
    <w:rsid w:val="51BA16FF"/>
    <w:rsid w:val="51BF6DE5"/>
    <w:rsid w:val="51C55F86"/>
    <w:rsid w:val="51D129CA"/>
    <w:rsid w:val="51D93F8A"/>
    <w:rsid w:val="51E333DE"/>
    <w:rsid w:val="51E42B4C"/>
    <w:rsid w:val="51E5046A"/>
    <w:rsid w:val="51E8779D"/>
    <w:rsid w:val="51EB13E8"/>
    <w:rsid w:val="51F5578D"/>
    <w:rsid w:val="52016056"/>
    <w:rsid w:val="52090DED"/>
    <w:rsid w:val="520A28D1"/>
    <w:rsid w:val="521560B8"/>
    <w:rsid w:val="521B1645"/>
    <w:rsid w:val="521D6D1B"/>
    <w:rsid w:val="52272B85"/>
    <w:rsid w:val="52284E31"/>
    <w:rsid w:val="523C3645"/>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5743C"/>
    <w:rsid w:val="52AF04EC"/>
    <w:rsid w:val="52B3363A"/>
    <w:rsid w:val="52B668EB"/>
    <w:rsid w:val="52BB65D3"/>
    <w:rsid w:val="52C4763C"/>
    <w:rsid w:val="52D15E4A"/>
    <w:rsid w:val="52D64CA8"/>
    <w:rsid w:val="52DE691D"/>
    <w:rsid w:val="52E04D27"/>
    <w:rsid w:val="52E501E0"/>
    <w:rsid w:val="52ED0C96"/>
    <w:rsid w:val="52F53FAD"/>
    <w:rsid w:val="52FB2EBB"/>
    <w:rsid w:val="52FD0BE2"/>
    <w:rsid w:val="53061721"/>
    <w:rsid w:val="530C0E6B"/>
    <w:rsid w:val="53145A23"/>
    <w:rsid w:val="531A5380"/>
    <w:rsid w:val="532751AE"/>
    <w:rsid w:val="532F77EA"/>
    <w:rsid w:val="53367575"/>
    <w:rsid w:val="533933AA"/>
    <w:rsid w:val="533B7F54"/>
    <w:rsid w:val="533D12DA"/>
    <w:rsid w:val="533E3ACE"/>
    <w:rsid w:val="535009E1"/>
    <w:rsid w:val="5351173C"/>
    <w:rsid w:val="535A1AC4"/>
    <w:rsid w:val="53650168"/>
    <w:rsid w:val="536A571C"/>
    <w:rsid w:val="536C2A29"/>
    <w:rsid w:val="53743B1E"/>
    <w:rsid w:val="53780350"/>
    <w:rsid w:val="53851D09"/>
    <w:rsid w:val="538859E4"/>
    <w:rsid w:val="538E3092"/>
    <w:rsid w:val="53906754"/>
    <w:rsid w:val="5398565C"/>
    <w:rsid w:val="539D6A02"/>
    <w:rsid w:val="539D7290"/>
    <w:rsid w:val="539F382C"/>
    <w:rsid w:val="539F394B"/>
    <w:rsid w:val="53A20FFA"/>
    <w:rsid w:val="53A233E4"/>
    <w:rsid w:val="53A94C48"/>
    <w:rsid w:val="53AA7BC7"/>
    <w:rsid w:val="53AE5EA5"/>
    <w:rsid w:val="53AF1E0C"/>
    <w:rsid w:val="53B00B1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0A7505"/>
    <w:rsid w:val="54195D58"/>
    <w:rsid w:val="541C1DFD"/>
    <w:rsid w:val="54201800"/>
    <w:rsid w:val="54247F22"/>
    <w:rsid w:val="542A74C0"/>
    <w:rsid w:val="542C29CD"/>
    <w:rsid w:val="542F1551"/>
    <w:rsid w:val="54381756"/>
    <w:rsid w:val="54450860"/>
    <w:rsid w:val="54450970"/>
    <w:rsid w:val="544640D3"/>
    <w:rsid w:val="544F74F7"/>
    <w:rsid w:val="545750B7"/>
    <w:rsid w:val="545A1EBF"/>
    <w:rsid w:val="546757BA"/>
    <w:rsid w:val="54727478"/>
    <w:rsid w:val="547633A9"/>
    <w:rsid w:val="547915AF"/>
    <w:rsid w:val="547F290E"/>
    <w:rsid w:val="54823967"/>
    <w:rsid w:val="54827C29"/>
    <w:rsid w:val="54835E71"/>
    <w:rsid w:val="5488319C"/>
    <w:rsid w:val="5497051D"/>
    <w:rsid w:val="549C3730"/>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17310"/>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16F7"/>
    <w:rsid w:val="554748F2"/>
    <w:rsid w:val="554D414C"/>
    <w:rsid w:val="554E7279"/>
    <w:rsid w:val="555928F2"/>
    <w:rsid w:val="55594FFB"/>
    <w:rsid w:val="55637CEB"/>
    <w:rsid w:val="55677DDA"/>
    <w:rsid w:val="556C693A"/>
    <w:rsid w:val="55757FB9"/>
    <w:rsid w:val="55777DC8"/>
    <w:rsid w:val="557E1851"/>
    <w:rsid w:val="55884237"/>
    <w:rsid w:val="5589109F"/>
    <w:rsid w:val="558C7FAA"/>
    <w:rsid w:val="55900510"/>
    <w:rsid w:val="55947881"/>
    <w:rsid w:val="55A25EB7"/>
    <w:rsid w:val="55A66DC8"/>
    <w:rsid w:val="55A82784"/>
    <w:rsid w:val="55A9695B"/>
    <w:rsid w:val="55A97512"/>
    <w:rsid w:val="55A9759E"/>
    <w:rsid w:val="55AE459E"/>
    <w:rsid w:val="55B63FD5"/>
    <w:rsid w:val="55BB00DE"/>
    <w:rsid w:val="55C35A76"/>
    <w:rsid w:val="55CD5106"/>
    <w:rsid w:val="55CE3BAD"/>
    <w:rsid w:val="55D40743"/>
    <w:rsid w:val="55DD6F2A"/>
    <w:rsid w:val="55E73480"/>
    <w:rsid w:val="55E8339E"/>
    <w:rsid w:val="55EF7588"/>
    <w:rsid w:val="55F06771"/>
    <w:rsid w:val="55FC2DB0"/>
    <w:rsid w:val="560D500D"/>
    <w:rsid w:val="560D5F48"/>
    <w:rsid w:val="56103377"/>
    <w:rsid w:val="56106284"/>
    <w:rsid w:val="5616044F"/>
    <w:rsid w:val="56296859"/>
    <w:rsid w:val="562F7CA6"/>
    <w:rsid w:val="5632642A"/>
    <w:rsid w:val="56375B61"/>
    <w:rsid w:val="563B29BF"/>
    <w:rsid w:val="564944F4"/>
    <w:rsid w:val="564D4C5B"/>
    <w:rsid w:val="564E5820"/>
    <w:rsid w:val="565B08F5"/>
    <w:rsid w:val="56630C00"/>
    <w:rsid w:val="566E3FE9"/>
    <w:rsid w:val="567739D2"/>
    <w:rsid w:val="56775A0A"/>
    <w:rsid w:val="56827DFA"/>
    <w:rsid w:val="5686536D"/>
    <w:rsid w:val="568B1DB1"/>
    <w:rsid w:val="569807E4"/>
    <w:rsid w:val="56A55214"/>
    <w:rsid w:val="56A67978"/>
    <w:rsid w:val="56AC63C5"/>
    <w:rsid w:val="56B72852"/>
    <w:rsid w:val="56C008D5"/>
    <w:rsid w:val="56C1700B"/>
    <w:rsid w:val="56C85B9C"/>
    <w:rsid w:val="56CF6248"/>
    <w:rsid w:val="56D25618"/>
    <w:rsid w:val="56D5793F"/>
    <w:rsid w:val="56D7644B"/>
    <w:rsid w:val="56DE55A3"/>
    <w:rsid w:val="56E15114"/>
    <w:rsid w:val="56E71CC5"/>
    <w:rsid w:val="56E84A97"/>
    <w:rsid w:val="56FB2A68"/>
    <w:rsid w:val="57011F3E"/>
    <w:rsid w:val="5705646B"/>
    <w:rsid w:val="57060649"/>
    <w:rsid w:val="571C0069"/>
    <w:rsid w:val="572657E3"/>
    <w:rsid w:val="573247FE"/>
    <w:rsid w:val="5732705F"/>
    <w:rsid w:val="57351D6F"/>
    <w:rsid w:val="57443338"/>
    <w:rsid w:val="57454F4D"/>
    <w:rsid w:val="5748099A"/>
    <w:rsid w:val="574E7E7F"/>
    <w:rsid w:val="575B3360"/>
    <w:rsid w:val="576476C1"/>
    <w:rsid w:val="57724CC0"/>
    <w:rsid w:val="57770501"/>
    <w:rsid w:val="577B3337"/>
    <w:rsid w:val="577D4F28"/>
    <w:rsid w:val="5784243E"/>
    <w:rsid w:val="57882F2B"/>
    <w:rsid w:val="578D5950"/>
    <w:rsid w:val="57924B37"/>
    <w:rsid w:val="57A33734"/>
    <w:rsid w:val="57AA7172"/>
    <w:rsid w:val="57AB6ADD"/>
    <w:rsid w:val="57B546DE"/>
    <w:rsid w:val="57B7178E"/>
    <w:rsid w:val="57B76EED"/>
    <w:rsid w:val="57BD72A7"/>
    <w:rsid w:val="57BE5838"/>
    <w:rsid w:val="57BF542E"/>
    <w:rsid w:val="57CC34B4"/>
    <w:rsid w:val="57D82354"/>
    <w:rsid w:val="57DC7C08"/>
    <w:rsid w:val="57EC0F52"/>
    <w:rsid w:val="57F94155"/>
    <w:rsid w:val="57FC07D9"/>
    <w:rsid w:val="57FF6992"/>
    <w:rsid w:val="580742A5"/>
    <w:rsid w:val="580B408B"/>
    <w:rsid w:val="580C7792"/>
    <w:rsid w:val="580E2E04"/>
    <w:rsid w:val="580F1B21"/>
    <w:rsid w:val="58133F7B"/>
    <w:rsid w:val="581B7E79"/>
    <w:rsid w:val="582B1AE7"/>
    <w:rsid w:val="582D4954"/>
    <w:rsid w:val="58316DAE"/>
    <w:rsid w:val="583D3C73"/>
    <w:rsid w:val="58500F22"/>
    <w:rsid w:val="58587379"/>
    <w:rsid w:val="585C19EB"/>
    <w:rsid w:val="586D57A3"/>
    <w:rsid w:val="586E53C9"/>
    <w:rsid w:val="587917A0"/>
    <w:rsid w:val="587A4288"/>
    <w:rsid w:val="5880052B"/>
    <w:rsid w:val="5883562A"/>
    <w:rsid w:val="588E76C9"/>
    <w:rsid w:val="58936C2E"/>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32592B"/>
    <w:rsid w:val="593559FD"/>
    <w:rsid w:val="594079B2"/>
    <w:rsid w:val="59410047"/>
    <w:rsid w:val="595C37D9"/>
    <w:rsid w:val="5962357B"/>
    <w:rsid w:val="59695586"/>
    <w:rsid w:val="596A688E"/>
    <w:rsid w:val="596F6D3E"/>
    <w:rsid w:val="5987482A"/>
    <w:rsid w:val="598C6F19"/>
    <w:rsid w:val="598D474D"/>
    <w:rsid w:val="598E36EB"/>
    <w:rsid w:val="59931352"/>
    <w:rsid w:val="59954857"/>
    <w:rsid w:val="599C49A8"/>
    <w:rsid w:val="59A04DAD"/>
    <w:rsid w:val="59A36725"/>
    <w:rsid w:val="59A53821"/>
    <w:rsid w:val="59A90050"/>
    <w:rsid w:val="59A94796"/>
    <w:rsid w:val="59B027D7"/>
    <w:rsid w:val="59B14B6B"/>
    <w:rsid w:val="59B21BF9"/>
    <w:rsid w:val="59BB4EA3"/>
    <w:rsid w:val="59C90E5A"/>
    <w:rsid w:val="59D749E0"/>
    <w:rsid w:val="59DB77A2"/>
    <w:rsid w:val="59E9525B"/>
    <w:rsid w:val="59F0796C"/>
    <w:rsid w:val="59F70BAF"/>
    <w:rsid w:val="59FD1B25"/>
    <w:rsid w:val="5A023A34"/>
    <w:rsid w:val="5A0F52D4"/>
    <w:rsid w:val="5A1A17BB"/>
    <w:rsid w:val="5A297D0D"/>
    <w:rsid w:val="5A332B09"/>
    <w:rsid w:val="5A37515B"/>
    <w:rsid w:val="5A3C0F08"/>
    <w:rsid w:val="5A3E5B83"/>
    <w:rsid w:val="5A416A3F"/>
    <w:rsid w:val="5A4B5B7A"/>
    <w:rsid w:val="5A502FE6"/>
    <w:rsid w:val="5A517C69"/>
    <w:rsid w:val="5A5663A3"/>
    <w:rsid w:val="5A571746"/>
    <w:rsid w:val="5A594A0C"/>
    <w:rsid w:val="5A6253E3"/>
    <w:rsid w:val="5A8E6670"/>
    <w:rsid w:val="5A912613"/>
    <w:rsid w:val="5A923F1B"/>
    <w:rsid w:val="5A9245E9"/>
    <w:rsid w:val="5A953D41"/>
    <w:rsid w:val="5A98461F"/>
    <w:rsid w:val="5AA12BDF"/>
    <w:rsid w:val="5AB7018B"/>
    <w:rsid w:val="5AB72D62"/>
    <w:rsid w:val="5AB8701E"/>
    <w:rsid w:val="5ABC50F4"/>
    <w:rsid w:val="5AC04738"/>
    <w:rsid w:val="5AC61627"/>
    <w:rsid w:val="5ACC4940"/>
    <w:rsid w:val="5AD66153"/>
    <w:rsid w:val="5AD86656"/>
    <w:rsid w:val="5AD86A6D"/>
    <w:rsid w:val="5AE042C8"/>
    <w:rsid w:val="5AEC14F6"/>
    <w:rsid w:val="5AEF30FE"/>
    <w:rsid w:val="5AF124A4"/>
    <w:rsid w:val="5AF551C8"/>
    <w:rsid w:val="5AFE0F7F"/>
    <w:rsid w:val="5AFF26A3"/>
    <w:rsid w:val="5B141085"/>
    <w:rsid w:val="5B28192B"/>
    <w:rsid w:val="5B28516E"/>
    <w:rsid w:val="5B321A89"/>
    <w:rsid w:val="5B32616A"/>
    <w:rsid w:val="5B342BAD"/>
    <w:rsid w:val="5B351DCB"/>
    <w:rsid w:val="5B395D55"/>
    <w:rsid w:val="5B4007EF"/>
    <w:rsid w:val="5B453A36"/>
    <w:rsid w:val="5B4D1F7C"/>
    <w:rsid w:val="5B564EFB"/>
    <w:rsid w:val="5B6251D9"/>
    <w:rsid w:val="5B66707B"/>
    <w:rsid w:val="5B673066"/>
    <w:rsid w:val="5B690719"/>
    <w:rsid w:val="5B6A48A8"/>
    <w:rsid w:val="5B731FA9"/>
    <w:rsid w:val="5B781C4C"/>
    <w:rsid w:val="5B785E83"/>
    <w:rsid w:val="5B787143"/>
    <w:rsid w:val="5B7C1CD1"/>
    <w:rsid w:val="5B7D56F2"/>
    <w:rsid w:val="5B820461"/>
    <w:rsid w:val="5B8A1CAA"/>
    <w:rsid w:val="5B8C2057"/>
    <w:rsid w:val="5B9004A9"/>
    <w:rsid w:val="5B907C6C"/>
    <w:rsid w:val="5B9251EF"/>
    <w:rsid w:val="5BA24D8A"/>
    <w:rsid w:val="5BAB5BC4"/>
    <w:rsid w:val="5BB20B74"/>
    <w:rsid w:val="5BB855BE"/>
    <w:rsid w:val="5BC37128"/>
    <w:rsid w:val="5BC677D8"/>
    <w:rsid w:val="5BC82981"/>
    <w:rsid w:val="5BE54040"/>
    <w:rsid w:val="5BEB0120"/>
    <w:rsid w:val="5BEC175C"/>
    <w:rsid w:val="5BF04676"/>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8B7C9B"/>
    <w:rsid w:val="5C952791"/>
    <w:rsid w:val="5CA27B1E"/>
    <w:rsid w:val="5CA6294E"/>
    <w:rsid w:val="5CAC586B"/>
    <w:rsid w:val="5CAD5AEB"/>
    <w:rsid w:val="5CB815AE"/>
    <w:rsid w:val="5CCD5CD0"/>
    <w:rsid w:val="5CDA02F6"/>
    <w:rsid w:val="5CDA03DF"/>
    <w:rsid w:val="5CDB3358"/>
    <w:rsid w:val="5CE072A0"/>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93A0C"/>
    <w:rsid w:val="5D3B64AE"/>
    <w:rsid w:val="5D3D50AA"/>
    <w:rsid w:val="5D3F0BDF"/>
    <w:rsid w:val="5D561685"/>
    <w:rsid w:val="5D5B7098"/>
    <w:rsid w:val="5D616312"/>
    <w:rsid w:val="5D634782"/>
    <w:rsid w:val="5D654194"/>
    <w:rsid w:val="5D676A87"/>
    <w:rsid w:val="5D6E1B86"/>
    <w:rsid w:val="5D725A84"/>
    <w:rsid w:val="5D7E274B"/>
    <w:rsid w:val="5D8344FA"/>
    <w:rsid w:val="5D8A2CFF"/>
    <w:rsid w:val="5D960EE9"/>
    <w:rsid w:val="5D96605F"/>
    <w:rsid w:val="5D9A0CFA"/>
    <w:rsid w:val="5D9B296A"/>
    <w:rsid w:val="5D9C1943"/>
    <w:rsid w:val="5DA37726"/>
    <w:rsid w:val="5DA53D05"/>
    <w:rsid w:val="5DB36EE9"/>
    <w:rsid w:val="5DCC4C76"/>
    <w:rsid w:val="5DCC73F7"/>
    <w:rsid w:val="5DD03FD5"/>
    <w:rsid w:val="5DD14397"/>
    <w:rsid w:val="5DD3123F"/>
    <w:rsid w:val="5DD45E00"/>
    <w:rsid w:val="5DD60CA4"/>
    <w:rsid w:val="5DD71C7A"/>
    <w:rsid w:val="5DD734EC"/>
    <w:rsid w:val="5DDA4F5F"/>
    <w:rsid w:val="5DE45FD1"/>
    <w:rsid w:val="5DEC05A1"/>
    <w:rsid w:val="5DEE0433"/>
    <w:rsid w:val="5DFD1653"/>
    <w:rsid w:val="5DFD51DB"/>
    <w:rsid w:val="5E061778"/>
    <w:rsid w:val="5E0671AB"/>
    <w:rsid w:val="5E0B0848"/>
    <w:rsid w:val="5E1627FE"/>
    <w:rsid w:val="5E1D4A67"/>
    <w:rsid w:val="5E1F2E4C"/>
    <w:rsid w:val="5E21613A"/>
    <w:rsid w:val="5E237029"/>
    <w:rsid w:val="5E3A3BD1"/>
    <w:rsid w:val="5E4F1C2F"/>
    <w:rsid w:val="5E5203B8"/>
    <w:rsid w:val="5E596C3E"/>
    <w:rsid w:val="5E5D7D0E"/>
    <w:rsid w:val="5E64345A"/>
    <w:rsid w:val="5E695F0B"/>
    <w:rsid w:val="5E6A5399"/>
    <w:rsid w:val="5E6F7428"/>
    <w:rsid w:val="5E704921"/>
    <w:rsid w:val="5E71373F"/>
    <w:rsid w:val="5E717191"/>
    <w:rsid w:val="5E830708"/>
    <w:rsid w:val="5E831398"/>
    <w:rsid w:val="5E85633A"/>
    <w:rsid w:val="5E921A45"/>
    <w:rsid w:val="5E975993"/>
    <w:rsid w:val="5E98170F"/>
    <w:rsid w:val="5E9C444A"/>
    <w:rsid w:val="5EA34B33"/>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E06CE"/>
    <w:rsid w:val="5FDE327E"/>
    <w:rsid w:val="5FE65D4F"/>
    <w:rsid w:val="5FEC43F6"/>
    <w:rsid w:val="5FF36FE5"/>
    <w:rsid w:val="5FF37587"/>
    <w:rsid w:val="5FF75A7A"/>
    <w:rsid w:val="5FFE57B7"/>
    <w:rsid w:val="60060CD5"/>
    <w:rsid w:val="60085AA3"/>
    <w:rsid w:val="600D693F"/>
    <w:rsid w:val="600E362B"/>
    <w:rsid w:val="60146E8C"/>
    <w:rsid w:val="60183392"/>
    <w:rsid w:val="601A4CB1"/>
    <w:rsid w:val="601B56CB"/>
    <w:rsid w:val="601F596C"/>
    <w:rsid w:val="602924C5"/>
    <w:rsid w:val="60297C51"/>
    <w:rsid w:val="602C236D"/>
    <w:rsid w:val="603967D7"/>
    <w:rsid w:val="603B6C71"/>
    <w:rsid w:val="603D0CCA"/>
    <w:rsid w:val="603D3325"/>
    <w:rsid w:val="604040A8"/>
    <w:rsid w:val="60433A19"/>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02AE9"/>
    <w:rsid w:val="6092569C"/>
    <w:rsid w:val="60AC4135"/>
    <w:rsid w:val="60AD0357"/>
    <w:rsid w:val="60B004BE"/>
    <w:rsid w:val="60B81012"/>
    <w:rsid w:val="60B969C3"/>
    <w:rsid w:val="60BA604C"/>
    <w:rsid w:val="60BE0800"/>
    <w:rsid w:val="60C302BA"/>
    <w:rsid w:val="60C30855"/>
    <w:rsid w:val="60C338B1"/>
    <w:rsid w:val="60C62807"/>
    <w:rsid w:val="60D44067"/>
    <w:rsid w:val="60D4742F"/>
    <w:rsid w:val="60D95276"/>
    <w:rsid w:val="60DF3F22"/>
    <w:rsid w:val="60E06DEB"/>
    <w:rsid w:val="60E51841"/>
    <w:rsid w:val="60F17056"/>
    <w:rsid w:val="60FF027B"/>
    <w:rsid w:val="61110088"/>
    <w:rsid w:val="611D3AB0"/>
    <w:rsid w:val="612E6087"/>
    <w:rsid w:val="613C2F91"/>
    <w:rsid w:val="61421EFD"/>
    <w:rsid w:val="614A3920"/>
    <w:rsid w:val="61543FF9"/>
    <w:rsid w:val="6159132F"/>
    <w:rsid w:val="615C5041"/>
    <w:rsid w:val="61631B5D"/>
    <w:rsid w:val="617A6EE7"/>
    <w:rsid w:val="617C7A10"/>
    <w:rsid w:val="6182260C"/>
    <w:rsid w:val="61903674"/>
    <w:rsid w:val="61984EC3"/>
    <w:rsid w:val="61996169"/>
    <w:rsid w:val="619E1255"/>
    <w:rsid w:val="61AD68BC"/>
    <w:rsid w:val="61AE5BED"/>
    <w:rsid w:val="61B173D2"/>
    <w:rsid w:val="61C61B7F"/>
    <w:rsid w:val="61D43A2B"/>
    <w:rsid w:val="61DE7A3D"/>
    <w:rsid w:val="61E34474"/>
    <w:rsid w:val="61F711A2"/>
    <w:rsid w:val="61F94CF7"/>
    <w:rsid w:val="61FF316E"/>
    <w:rsid w:val="620B625B"/>
    <w:rsid w:val="62133A99"/>
    <w:rsid w:val="621542CB"/>
    <w:rsid w:val="621662C2"/>
    <w:rsid w:val="621C1957"/>
    <w:rsid w:val="622B7232"/>
    <w:rsid w:val="622D46BD"/>
    <w:rsid w:val="622E6D4B"/>
    <w:rsid w:val="623B7B19"/>
    <w:rsid w:val="624263A2"/>
    <w:rsid w:val="624A06EE"/>
    <w:rsid w:val="625272C3"/>
    <w:rsid w:val="6257410D"/>
    <w:rsid w:val="6260007B"/>
    <w:rsid w:val="62715337"/>
    <w:rsid w:val="627A24C4"/>
    <w:rsid w:val="627B1067"/>
    <w:rsid w:val="627D5F89"/>
    <w:rsid w:val="6280204D"/>
    <w:rsid w:val="628A1563"/>
    <w:rsid w:val="6290769B"/>
    <w:rsid w:val="62943D08"/>
    <w:rsid w:val="62A05735"/>
    <w:rsid w:val="62A411F8"/>
    <w:rsid w:val="62A81A26"/>
    <w:rsid w:val="62B346FF"/>
    <w:rsid w:val="62B5156B"/>
    <w:rsid w:val="62BA7A46"/>
    <w:rsid w:val="62BC2479"/>
    <w:rsid w:val="62C376AC"/>
    <w:rsid w:val="62CE13CB"/>
    <w:rsid w:val="62D2197B"/>
    <w:rsid w:val="62D32F29"/>
    <w:rsid w:val="62D90271"/>
    <w:rsid w:val="62DB028F"/>
    <w:rsid w:val="62E64357"/>
    <w:rsid w:val="62F05276"/>
    <w:rsid w:val="62F36B33"/>
    <w:rsid w:val="62F435E7"/>
    <w:rsid w:val="62F6011A"/>
    <w:rsid w:val="62F9071B"/>
    <w:rsid w:val="62FD2BA9"/>
    <w:rsid w:val="63006C71"/>
    <w:rsid w:val="63143FD8"/>
    <w:rsid w:val="63191F28"/>
    <w:rsid w:val="63216B0A"/>
    <w:rsid w:val="6327422B"/>
    <w:rsid w:val="6328597C"/>
    <w:rsid w:val="632C3741"/>
    <w:rsid w:val="63355AD3"/>
    <w:rsid w:val="633B249F"/>
    <w:rsid w:val="63443D5E"/>
    <w:rsid w:val="63527617"/>
    <w:rsid w:val="63552D76"/>
    <w:rsid w:val="6359778B"/>
    <w:rsid w:val="635B63E3"/>
    <w:rsid w:val="638B48C8"/>
    <w:rsid w:val="638C3395"/>
    <w:rsid w:val="63927E66"/>
    <w:rsid w:val="63931B0B"/>
    <w:rsid w:val="639A5178"/>
    <w:rsid w:val="63B55005"/>
    <w:rsid w:val="63B82D87"/>
    <w:rsid w:val="63BA05AB"/>
    <w:rsid w:val="63BA3154"/>
    <w:rsid w:val="63BF4D8D"/>
    <w:rsid w:val="63CA2E8B"/>
    <w:rsid w:val="63D4153E"/>
    <w:rsid w:val="63DC7755"/>
    <w:rsid w:val="63E43D21"/>
    <w:rsid w:val="63F47D2A"/>
    <w:rsid w:val="63F83144"/>
    <w:rsid w:val="63FE2D33"/>
    <w:rsid w:val="64034DE2"/>
    <w:rsid w:val="64046427"/>
    <w:rsid w:val="64153D86"/>
    <w:rsid w:val="64175050"/>
    <w:rsid w:val="64223BD0"/>
    <w:rsid w:val="64264A79"/>
    <w:rsid w:val="642F41AC"/>
    <w:rsid w:val="64304E58"/>
    <w:rsid w:val="64311867"/>
    <w:rsid w:val="64391ED3"/>
    <w:rsid w:val="643B42BC"/>
    <w:rsid w:val="6445632E"/>
    <w:rsid w:val="64634AC2"/>
    <w:rsid w:val="64635160"/>
    <w:rsid w:val="647372DB"/>
    <w:rsid w:val="64742B63"/>
    <w:rsid w:val="647B45B6"/>
    <w:rsid w:val="647E661E"/>
    <w:rsid w:val="648939AA"/>
    <w:rsid w:val="648C635C"/>
    <w:rsid w:val="649B1AC2"/>
    <w:rsid w:val="64A7467B"/>
    <w:rsid w:val="64A94712"/>
    <w:rsid w:val="64B53322"/>
    <w:rsid w:val="64C61AF8"/>
    <w:rsid w:val="64C71D19"/>
    <w:rsid w:val="64C86505"/>
    <w:rsid w:val="64DB04FC"/>
    <w:rsid w:val="64E704B0"/>
    <w:rsid w:val="64EE15FB"/>
    <w:rsid w:val="64FE700F"/>
    <w:rsid w:val="6500327F"/>
    <w:rsid w:val="6506609B"/>
    <w:rsid w:val="65083216"/>
    <w:rsid w:val="6508621E"/>
    <w:rsid w:val="65177606"/>
    <w:rsid w:val="65197020"/>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D24E0"/>
    <w:rsid w:val="659705FF"/>
    <w:rsid w:val="659F7C66"/>
    <w:rsid w:val="65A13CC9"/>
    <w:rsid w:val="65A33EAC"/>
    <w:rsid w:val="65A4651B"/>
    <w:rsid w:val="65A5156E"/>
    <w:rsid w:val="65A671FC"/>
    <w:rsid w:val="65A92947"/>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D25CE"/>
    <w:rsid w:val="66206CF2"/>
    <w:rsid w:val="6622191A"/>
    <w:rsid w:val="66233728"/>
    <w:rsid w:val="66244029"/>
    <w:rsid w:val="66265846"/>
    <w:rsid w:val="662705F1"/>
    <w:rsid w:val="66287C9C"/>
    <w:rsid w:val="662E4097"/>
    <w:rsid w:val="663B39B8"/>
    <w:rsid w:val="663C7C5F"/>
    <w:rsid w:val="66434B4A"/>
    <w:rsid w:val="664805B8"/>
    <w:rsid w:val="664A365E"/>
    <w:rsid w:val="665572E9"/>
    <w:rsid w:val="665B55EA"/>
    <w:rsid w:val="66615FC4"/>
    <w:rsid w:val="66641D58"/>
    <w:rsid w:val="66655F85"/>
    <w:rsid w:val="666F05B8"/>
    <w:rsid w:val="667C7AEC"/>
    <w:rsid w:val="66863A0F"/>
    <w:rsid w:val="6694683C"/>
    <w:rsid w:val="66984358"/>
    <w:rsid w:val="669B7C76"/>
    <w:rsid w:val="669C043C"/>
    <w:rsid w:val="669D04F1"/>
    <w:rsid w:val="66A200F8"/>
    <w:rsid w:val="66A30EC2"/>
    <w:rsid w:val="66AA4BA8"/>
    <w:rsid w:val="66C56058"/>
    <w:rsid w:val="66C955BD"/>
    <w:rsid w:val="66D01CBE"/>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23CD5"/>
    <w:rsid w:val="674318B2"/>
    <w:rsid w:val="674D4B22"/>
    <w:rsid w:val="67570422"/>
    <w:rsid w:val="6757612D"/>
    <w:rsid w:val="675A6041"/>
    <w:rsid w:val="675D31B4"/>
    <w:rsid w:val="676D2F4B"/>
    <w:rsid w:val="676D551F"/>
    <w:rsid w:val="67703606"/>
    <w:rsid w:val="677A1BEB"/>
    <w:rsid w:val="677A266A"/>
    <w:rsid w:val="677C1A81"/>
    <w:rsid w:val="677E2907"/>
    <w:rsid w:val="677E7198"/>
    <w:rsid w:val="67886413"/>
    <w:rsid w:val="678A426A"/>
    <w:rsid w:val="67914BE1"/>
    <w:rsid w:val="67A01F16"/>
    <w:rsid w:val="67AF508C"/>
    <w:rsid w:val="67B163D1"/>
    <w:rsid w:val="67B23F91"/>
    <w:rsid w:val="67B90A20"/>
    <w:rsid w:val="67CA69AB"/>
    <w:rsid w:val="67D42DA0"/>
    <w:rsid w:val="67DD6C07"/>
    <w:rsid w:val="67F45538"/>
    <w:rsid w:val="67F56318"/>
    <w:rsid w:val="67F8231B"/>
    <w:rsid w:val="680239EB"/>
    <w:rsid w:val="680722DA"/>
    <w:rsid w:val="68073EC7"/>
    <w:rsid w:val="6809309C"/>
    <w:rsid w:val="680A5480"/>
    <w:rsid w:val="68120E37"/>
    <w:rsid w:val="681B6EC9"/>
    <w:rsid w:val="682211D1"/>
    <w:rsid w:val="68232E85"/>
    <w:rsid w:val="682908E7"/>
    <w:rsid w:val="68391544"/>
    <w:rsid w:val="6845131C"/>
    <w:rsid w:val="684607E6"/>
    <w:rsid w:val="68555049"/>
    <w:rsid w:val="685C6395"/>
    <w:rsid w:val="686318DD"/>
    <w:rsid w:val="68635145"/>
    <w:rsid w:val="6873596A"/>
    <w:rsid w:val="687916F5"/>
    <w:rsid w:val="687B4883"/>
    <w:rsid w:val="687E7F65"/>
    <w:rsid w:val="687F607E"/>
    <w:rsid w:val="688055AB"/>
    <w:rsid w:val="688431F8"/>
    <w:rsid w:val="68862D39"/>
    <w:rsid w:val="68884FB3"/>
    <w:rsid w:val="68894BA7"/>
    <w:rsid w:val="688C2890"/>
    <w:rsid w:val="68916B30"/>
    <w:rsid w:val="68974D06"/>
    <w:rsid w:val="689A41FB"/>
    <w:rsid w:val="689E57F0"/>
    <w:rsid w:val="68A34C5C"/>
    <w:rsid w:val="68A702BB"/>
    <w:rsid w:val="68B26F6B"/>
    <w:rsid w:val="68B44788"/>
    <w:rsid w:val="68BA0E15"/>
    <w:rsid w:val="68CD117F"/>
    <w:rsid w:val="68D26406"/>
    <w:rsid w:val="68DB3760"/>
    <w:rsid w:val="68E21EC1"/>
    <w:rsid w:val="68E24981"/>
    <w:rsid w:val="68F769F3"/>
    <w:rsid w:val="68F93333"/>
    <w:rsid w:val="69093C6F"/>
    <w:rsid w:val="69123898"/>
    <w:rsid w:val="69123F86"/>
    <w:rsid w:val="69155827"/>
    <w:rsid w:val="69162C82"/>
    <w:rsid w:val="691A127E"/>
    <w:rsid w:val="691C1D81"/>
    <w:rsid w:val="691C3525"/>
    <w:rsid w:val="69216128"/>
    <w:rsid w:val="69280874"/>
    <w:rsid w:val="69335905"/>
    <w:rsid w:val="695D6B21"/>
    <w:rsid w:val="695F601A"/>
    <w:rsid w:val="69611EE7"/>
    <w:rsid w:val="696C708E"/>
    <w:rsid w:val="696F4D5D"/>
    <w:rsid w:val="697D4817"/>
    <w:rsid w:val="69850877"/>
    <w:rsid w:val="698C13C5"/>
    <w:rsid w:val="698C3794"/>
    <w:rsid w:val="69955D61"/>
    <w:rsid w:val="69982EAF"/>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59EC"/>
    <w:rsid w:val="6A1F0C1E"/>
    <w:rsid w:val="6A247F72"/>
    <w:rsid w:val="6A2A7E33"/>
    <w:rsid w:val="6A3A6264"/>
    <w:rsid w:val="6A3E2393"/>
    <w:rsid w:val="6A435B92"/>
    <w:rsid w:val="6A444DB8"/>
    <w:rsid w:val="6A4D4828"/>
    <w:rsid w:val="6A516AC3"/>
    <w:rsid w:val="6A5303BA"/>
    <w:rsid w:val="6A677080"/>
    <w:rsid w:val="6A711183"/>
    <w:rsid w:val="6A7468D5"/>
    <w:rsid w:val="6A7B4B9C"/>
    <w:rsid w:val="6A84768F"/>
    <w:rsid w:val="6AAC0B91"/>
    <w:rsid w:val="6AAF014C"/>
    <w:rsid w:val="6AB20FA6"/>
    <w:rsid w:val="6ABD356B"/>
    <w:rsid w:val="6AC07690"/>
    <w:rsid w:val="6ACB082B"/>
    <w:rsid w:val="6AD03B7B"/>
    <w:rsid w:val="6AD3247E"/>
    <w:rsid w:val="6AE21187"/>
    <w:rsid w:val="6AE4699C"/>
    <w:rsid w:val="6AF317C6"/>
    <w:rsid w:val="6AFB1621"/>
    <w:rsid w:val="6AFE0500"/>
    <w:rsid w:val="6AFF2A9F"/>
    <w:rsid w:val="6B056872"/>
    <w:rsid w:val="6B09696B"/>
    <w:rsid w:val="6B0B3083"/>
    <w:rsid w:val="6B2B0EFD"/>
    <w:rsid w:val="6B2C13E4"/>
    <w:rsid w:val="6B2D2EEB"/>
    <w:rsid w:val="6B2F7CEB"/>
    <w:rsid w:val="6B346460"/>
    <w:rsid w:val="6B3C0AE0"/>
    <w:rsid w:val="6B3C3403"/>
    <w:rsid w:val="6B410613"/>
    <w:rsid w:val="6B457289"/>
    <w:rsid w:val="6B476E8A"/>
    <w:rsid w:val="6B4B0A4C"/>
    <w:rsid w:val="6B4B36C9"/>
    <w:rsid w:val="6B4E75E6"/>
    <w:rsid w:val="6B50310B"/>
    <w:rsid w:val="6B5045E2"/>
    <w:rsid w:val="6B517D2C"/>
    <w:rsid w:val="6B582203"/>
    <w:rsid w:val="6B5B3B9E"/>
    <w:rsid w:val="6B5C4553"/>
    <w:rsid w:val="6B695848"/>
    <w:rsid w:val="6B730045"/>
    <w:rsid w:val="6B736A2E"/>
    <w:rsid w:val="6B777EF2"/>
    <w:rsid w:val="6B7C253E"/>
    <w:rsid w:val="6B874340"/>
    <w:rsid w:val="6B884219"/>
    <w:rsid w:val="6B886E2F"/>
    <w:rsid w:val="6B90781F"/>
    <w:rsid w:val="6B9905BB"/>
    <w:rsid w:val="6BA6078E"/>
    <w:rsid w:val="6BA6663C"/>
    <w:rsid w:val="6BA9194F"/>
    <w:rsid w:val="6BAE3840"/>
    <w:rsid w:val="6BB210D5"/>
    <w:rsid w:val="6BB23444"/>
    <w:rsid w:val="6BBE7F74"/>
    <w:rsid w:val="6BCB7C53"/>
    <w:rsid w:val="6BCE503D"/>
    <w:rsid w:val="6BE572F9"/>
    <w:rsid w:val="6BE727F5"/>
    <w:rsid w:val="6BEA4872"/>
    <w:rsid w:val="6BED28FB"/>
    <w:rsid w:val="6BEF2742"/>
    <w:rsid w:val="6C0858B3"/>
    <w:rsid w:val="6C240DF3"/>
    <w:rsid w:val="6C3005AE"/>
    <w:rsid w:val="6C300AA8"/>
    <w:rsid w:val="6C3C3912"/>
    <w:rsid w:val="6C45610F"/>
    <w:rsid w:val="6C483D50"/>
    <w:rsid w:val="6C5222E4"/>
    <w:rsid w:val="6C574B4E"/>
    <w:rsid w:val="6C5761ED"/>
    <w:rsid w:val="6C59472D"/>
    <w:rsid w:val="6C5A4564"/>
    <w:rsid w:val="6C5C2A3A"/>
    <w:rsid w:val="6C603744"/>
    <w:rsid w:val="6C637CCF"/>
    <w:rsid w:val="6C7802EB"/>
    <w:rsid w:val="6C7E2C8F"/>
    <w:rsid w:val="6C89456C"/>
    <w:rsid w:val="6C96209A"/>
    <w:rsid w:val="6CA20D5B"/>
    <w:rsid w:val="6CB71894"/>
    <w:rsid w:val="6CC8798D"/>
    <w:rsid w:val="6CD431E3"/>
    <w:rsid w:val="6CD63FB3"/>
    <w:rsid w:val="6CD955EB"/>
    <w:rsid w:val="6CDA6A4D"/>
    <w:rsid w:val="6CF04535"/>
    <w:rsid w:val="6CFE035F"/>
    <w:rsid w:val="6CFF67B3"/>
    <w:rsid w:val="6D056EA6"/>
    <w:rsid w:val="6D09175B"/>
    <w:rsid w:val="6D0B5B86"/>
    <w:rsid w:val="6D147141"/>
    <w:rsid w:val="6D1766A9"/>
    <w:rsid w:val="6D1E10B8"/>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9784B"/>
    <w:rsid w:val="6D9057BE"/>
    <w:rsid w:val="6D963D4B"/>
    <w:rsid w:val="6D9A7E14"/>
    <w:rsid w:val="6D9B68D6"/>
    <w:rsid w:val="6D9E0566"/>
    <w:rsid w:val="6DA3362A"/>
    <w:rsid w:val="6DA36008"/>
    <w:rsid w:val="6DB04D3A"/>
    <w:rsid w:val="6DB81701"/>
    <w:rsid w:val="6DBE7F27"/>
    <w:rsid w:val="6DC0251C"/>
    <w:rsid w:val="6DC51C9B"/>
    <w:rsid w:val="6DC9002B"/>
    <w:rsid w:val="6DCC7033"/>
    <w:rsid w:val="6DCF5F2A"/>
    <w:rsid w:val="6DD33BED"/>
    <w:rsid w:val="6DD97CAC"/>
    <w:rsid w:val="6DDC5249"/>
    <w:rsid w:val="6DE12F9E"/>
    <w:rsid w:val="6DF43BD4"/>
    <w:rsid w:val="6DFF4992"/>
    <w:rsid w:val="6E000CE0"/>
    <w:rsid w:val="6E0E1FAB"/>
    <w:rsid w:val="6E146C51"/>
    <w:rsid w:val="6E2143FB"/>
    <w:rsid w:val="6E235490"/>
    <w:rsid w:val="6E254FD1"/>
    <w:rsid w:val="6E290816"/>
    <w:rsid w:val="6E317378"/>
    <w:rsid w:val="6E362B50"/>
    <w:rsid w:val="6E381C39"/>
    <w:rsid w:val="6E3E5591"/>
    <w:rsid w:val="6E413114"/>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9C0605"/>
    <w:rsid w:val="6EAC188E"/>
    <w:rsid w:val="6EB169D3"/>
    <w:rsid w:val="6EB21539"/>
    <w:rsid w:val="6EB829B1"/>
    <w:rsid w:val="6EB978A9"/>
    <w:rsid w:val="6EC72090"/>
    <w:rsid w:val="6ECC3A24"/>
    <w:rsid w:val="6ECD7C9F"/>
    <w:rsid w:val="6ED0689A"/>
    <w:rsid w:val="6ED86D3E"/>
    <w:rsid w:val="6EE40E29"/>
    <w:rsid w:val="6EE9744F"/>
    <w:rsid w:val="6EEA215D"/>
    <w:rsid w:val="6EEA47AA"/>
    <w:rsid w:val="6EEC3F7C"/>
    <w:rsid w:val="6EF33C9E"/>
    <w:rsid w:val="6EF3602C"/>
    <w:rsid w:val="6EFE1485"/>
    <w:rsid w:val="6F031F8E"/>
    <w:rsid w:val="6F0D382C"/>
    <w:rsid w:val="6F0F0878"/>
    <w:rsid w:val="6F1074A5"/>
    <w:rsid w:val="6F2632E8"/>
    <w:rsid w:val="6F291167"/>
    <w:rsid w:val="6F30363A"/>
    <w:rsid w:val="6F3316E5"/>
    <w:rsid w:val="6F3C41C3"/>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7583D"/>
    <w:rsid w:val="6FA629D4"/>
    <w:rsid w:val="6FA63D38"/>
    <w:rsid w:val="6FA75ADB"/>
    <w:rsid w:val="6FAB1DF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3E0120"/>
    <w:rsid w:val="70497051"/>
    <w:rsid w:val="704D023E"/>
    <w:rsid w:val="70570007"/>
    <w:rsid w:val="705843B4"/>
    <w:rsid w:val="70643668"/>
    <w:rsid w:val="70655A58"/>
    <w:rsid w:val="70812377"/>
    <w:rsid w:val="70822BAD"/>
    <w:rsid w:val="70841A37"/>
    <w:rsid w:val="708746BC"/>
    <w:rsid w:val="708A1A35"/>
    <w:rsid w:val="708F7F54"/>
    <w:rsid w:val="709E3D85"/>
    <w:rsid w:val="70A36A35"/>
    <w:rsid w:val="70AC660B"/>
    <w:rsid w:val="70B17138"/>
    <w:rsid w:val="70B756B4"/>
    <w:rsid w:val="70B9257A"/>
    <w:rsid w:val="70BB2EF0"/>
    <w:rsid w:val="70BC2801"/>
    <w:rsid w:val="70C6646C"/>
    <w:rsid w:val="70CC6C9C"/>
    <w:rsid w:val="70D25814"/>
    <w:rsid w:val="70E07E75"/>
    <w:rsid w:val="70E60974"/>
    <w:rsid w:val="70E631E9"/>
    <w:rsid w:val="70E909E4"/>
    <w:rsid w:val="70EE2F9A"/>
    <w:rsid w:val="70FC26EE"/>
    <w:rsid w:val="70FC2D1E"/>
    <w:rsid w:val="70FD504B"/>
    <w:rsid w:val="71015D6B"/>
    <w:rsid w:val="710F0089"/>
    <w:rsid w:val="71115386"/>
    <w:rsid w:val="71134CB7"/>
    <w:rsid w:val="71151975"/>
    <w:rsid w:val="71193B46"/>
    <w:rsid w:val="7123423A"/>
    <w:rsid w:val="71336A65"/>
    <w:rsid w:val="71337101"/>
    <w:rsid w:val="71373902"/>
    <w:rsid w:val="713A2049"/>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B623F6"/>
    <w:rsid w:val="71C57EEC"/>
    <w:rsid w:val="71C7540C"/>
    <w:rsid w:val="71D041D7"/>
    <w:rsid w:val="71D77180"/>
    <w:rsid w:val="71E230BB"/>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F0544"/>
    <w:rsid w:val="726B756E"/>
    <w:rsid w:val="726E6AD4"/>
    <w:rsid w:val="727C422C"/>
    <w:rsid w:val="728E71EE"/>
    <w:rsid w:val="7292045A"/>
    <w:rsid w:val="72974DBE"/>
    <w:rsid w:val="72A20C20"/>
    <w:rsid w:val="72AC5E95"/>
    <w:rsid w:val="72C13ED7"/>
    <w:rsid w:val="72CF1AC7"/>
    <w:rsid w:val="72D01A76"/>
    <w:rsid w:val="72D500BF"/>
    <w:rsid w:val="72E42AFA"/>
    <w:rsid w:val="72E85578"/>
    <w:rsid w:val="72EB4466"/>
    <w:rsid w:val="72F833BB"/>
    <w:rsid w:val="72FD426E"/>
    <w:rsid w:val="73005EAC"/>
    <w:rsid w:val="73043CFC"/>
    <w:rsid w:val="73044836"/>
    <w:rsid w:val="7304713F"/>
    <w:rsid w:val="73076EFF"/>
    <w:rsid w:val="731474DA"/>
    <w:rsid w:val="731532B4"/>
    <w:rsid w:val="731A0595"/>
    <w:rsid w:val="731D5585"/>
    <w:rsid w:val="732256F4"/>
    <w:rsid w:val="732B736C"/>
    <w:rsid w:val="732C334F"/>
    <w:rsid w:val="73387A26"/>
    <w:rsid w:val="734F0C79"/>
    <w:rsid w:val="734F4185"/>
    <w:rsid w:val="73520620"/>
    <w:rsid w:val="735F4AEC"/>
    <w:rsid w:val="7363274A"/>
    <w:rsid w:val="736462D9"/>
    <w:rsid w:val="73691A4A"/>
    <w:rsid w:val="737025EA"/>
    <w:rsid w:val="7371152B"/>
    <w:rsid w:val="73736DAC"/>
    <w:rsid w:val="737465FA"/>
    <w:rsid w:val="737716D0"/>
    <w:rsid w:val="73777B4D"/>
    <w:rsid w:val="73892D1C"/>
    <w:rsid w:val="738A6895"/>
    <w:rsid w:val="73917325"/>
    <w:rsid w:val="7395427D"/>
    <w:rsid w:val="73962719"/>
    <w:rsid w:val="739C7F13"/>
    <w:rsid w:val="73AE5810"/>
    <w:rsid w:val="73BC7089"/>
    <w:rsid w:val="73BE7067"/>
    <w:rsid w:val="73C34124"/>
    <w:rsid w:val="73C45DC9"/>
    <w:rsid w:val="73C61E23"/>
    <w:rsid w:val="73CF2113"/>
    <w:rsid w:val="73D0517B"/>
    <w:rsid w:val="73D42A4C"/>
    <w:rsid w:val="73D76D70"/>
    <w:rsid w:val="73E406FD"/>
    <w:rsid w:val="73E41FA2"/>
    <w:rsid w:val="73E52294"/>
    <w:rsid w:val="73EC5464"/>
    <w:rsid w:val="73F174B7"/>
    <w:rsid w:val="73FF2D64"/>
    <w:rsid w:val="74137154"/>
    <w:rsid w:val="74144BA6"/>
    <w:rsid w:val="741B0410"/>
    <w:rsid w:val="741E3031"/>
    <w:rsid w:val="7421310D"/>
    <w:rsid w:val="74257F79"/>
    <w:rsid w:val="74264621"/>
    <w:rsid w:val="74273820"/>
    <w:rsid w:val="7427471C"/>
    <w:rsid w:val="742D6C5A"/>
    <w:rsid w:val="742F0D0A"/>
    <w:rsid w:val="74355B0B"/>
    <w:rsid w:val="743729F4"/>
    <w:rsid w:val="7438763D"/>
    <w:rsid w:val="743C7157"/>
    <w:rsid w:val="743D79CC"/>
    <w:rsid w:val="74416F54"/>
    <w:rsid w:val="744A2255"/>
    <w:rsid w:val="744A440A"/>
    <w:rsid w:val="744B354F"/>
    <w:rsid w:val="744D1BE6"/>
    <w:rsid w:val="744F6906"/>
    <w:rsid w:val="7450294E"/>
    <w:rsid w:val="74543139"/>
    <w:rsid w:val="7455116B"/>
    <w:rsid w:val="745C1C3A"/>
    <w:rsid w:val="745E6FF3"/>
    <w:rsid w:val="746565D3"/>
    <w:rsid w:val="746B732F"/>
    <w:rsid w:val="746E18CB"/>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4F916B0"/>
    <w:rsid w:val="75084E8F"/>
    <w:rsid w:val="7509261E"/>
    <w:rsid w:val="7515717D"/>
    <w:rsid w:val="75202656"/>
    <w:rsid w:val="752231CE"/>
    <w:rsid w:val="75273AFF"/>
    <w:rsid w:val="752A68C2"/>
    <w:rsid w:val="7537255A"/>
    <w:rsid w:val="753E796E"/>
    <w:rsid w:val="75434B0A"/>
    <w:rsid w:val="755772AB"/>
    <w:rsid w:val="755D23C7"/>
    <w:rsid w:val="756B0CB3"/>
    <w:rsid w:val="756C0A6E"/>
    <w:rsid w:val="75752B04"/>
    <w:rsid w:val="757C1090"/>
    <w:rsid w:val="757D06E2"/>
    <w:rsid w:val="758208D8"/>
    <w:rsid w:val="75837B5B"/>
    <w:rsid w:val="758642C2"/>
    <w:rsid w:val="758910BB"/>
    <w:rsid w:val="75917BAF"/>
    <w:rsid w:val="75955DA9"/>
    <w:rsid w:val="75977910"/>
    <w:rsid w:val="759F2A35"/>
    <w:rsid w:val="75A00EE0"/>
    <w:rsid w:val="75AC563B"/>
    <w:rsid w:val="75AF0CBC"/>
    <w:rsid w:val="75B15C41"/>
    <w:rsid w:val="75BD65C1"/>
    <w:rsid w:val="75C716E4"/>
    <w:rsid w:val="75CA3E44"/>
    <w:rsid w:val="75CC5191"/>
    <w:rsid w:val="75D12923"/>
    <w:rsid w:val="75D732ED"/>
    <w:rsid w:val="75D91271"/>
    <w:rsid w:val="75DB5DD7"/>
    <w:rsid w:val="75E14175"/>
    <w:rsid w:val="75EA364B"/>
    <w:rsid w:val="75F07356"/>
    <w:rsid w:val="75F20996"/>
    <w:rsid w:val="75F96973"/>
    <w:rsid w:val="75FF3725"/>
    <w:rsid w:val="76123E1D"/>
    <w:rsid w:val="761270F3"/>
    <w:rsid w:val="76160F8F"/>
    <w:rsid w:val="761A6551"/>
    <w:rsid w:val="762029D6"/>
    <w:rsid w:val="7623606B"/>
    <w:rsid w:val="762A17C0"/>
    <w:rsid w:val="762E6798"/>
    <w:rsid w:val="76361FD5"/>
    <w:rsid w:val="763D07DC"/>
    <w:rsid w:val="76425118"/>
    <w:rsid w:val="764838B9"/>
    <w:rsid w:val="764B15DA"/>
    <w:rsid w:val="764C09B4"/>
    <w:rsid w:val="764F5A52"/>
    <w:rsid w:val="765F0043"/>
    <w:rsid w:val="76640337"/>
    <w:rsid w:val="766437F5"/>
    <w:rsid w:val="766869A5"/>
    <w:rsid w:val="766A4A0D"/>
    <w:rsid w:val="766E5797"/>
    <w:rsid w:val="767223DF"/>
    <w:rsid w:val="76832C28"/>
    <w:rsid w:val="768C454B"/>
    <w:rsid w:val="7692667A"/>
    <w:rsid w:val="76982273"/>
    <w:rsid w:val="769A7352"/>
    <w:rsid w:val="76A177B8"/>
    <w:rsid w:val="76A769AE"/>
    <w:rsid w:val="76A809F9"/>
    <w:rsid w:val="76AD2761"/>
    <w:rsid w:val="76B64E53"/>
    <w:rsid w:val="76B8001A"/>
    <w:rsid w:val="76B81599"/>
    <w:rsid w:val="76BB2F21"/>
    <w:rsid w:val="76BB47BC"/>
    <w:rsid w:val="76BC314A"/>
    <w:rsid w:val="76C0190F"/>
    <w:rsid w:val="76C40793"/>
    <w:rsid w:val="76C8536C"/>
    <w:rsid w:val="76CF29D3"/>
    <w:rsid w:val="76EA6DD4"/>
    <w:rsid w:val="76EC51FD"/>
    <w:rsid w:val="76F410B8"/>
    <w:rsid w:val="76F70779"/>
    <w:rsid w:val="771802A1"/>
    <w:rsid w:val="771A18F3"/>
    <w:rsid w:val="771B67DF"/>
    <w:rsid w:val="771E76DD"/>
    <w:rsid w:val="7722379D"/>
    <w:rsid w:val="77241319"/>
    <w:rsid w:val="77272CAB"/>
    <w:rsid w:val="772C0FCF"/>
    <w:rsid w:val="77451578"/>
    <w:rsid w:val="77496762"/>
    <w:rsid w:val="77566ADE"/>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AD0A2B"/>
    <w:rsid w:val="77B841F3"/>
    <w:rsid w:val="77C078B1"/>
    <w:rsid w:val="77C302CA"/>
    <w:rsid w:val="77C55C2E"/>
    <w:rsid w:val="77DE5E93"/>
    <w:rsid w:val="77E66E3C"/>
    <w:rsid w:val="77F224A7"/>
    <w:rsid w:val="77F3789A"/>
    <w:rsid w:val="780326B9"/>
    <w:rsid w:val="780332E5"/>
    <w:rsid w:val="78060D31"/>
    <w:rsid w:val="78153667"/>
    <w:rsid w:val="781670F3"/>
    <w:rsid w:val="782B4B43"/>
    <w:rsid w:val="7833711D"/>
    <w:rsid w:val="78460D63"/>
    <w:rsid w:val="78497C2E"/>
    <w:rsid w:val="78502D35"/>
    <w:rsid w:val="7854087B"/>
    <w:rsid w:val="785819D2"/>
    <w:rsid w:val="786A4053"/>
    <w:rsid w:val="78781E78"/>
    <w:rsid w:val="78782A0D"/>
    <w:rsid w:val="78785A2F"/>
    <w:rsid w:val="787B5060"/>
    <w:rsid w:val="788720E7"/>
    <w:rsid w:val="788F43BD"/>
    <w:rsid w:val="78906D21"/>
    <w:rsid w:val="78A17FC0"/>
    <w:rsid w:val="78A337C1"/>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C1315"/>
    <w:rsid w:val="79750699"/>
    <w:rsid w:val="797C365C"/>
    <w:rsid w:val="79804706"/>
    <w:rsid w:val="79813367"/>
    <w:rsid w:val="798619ED"/>
    <w:rsid w:val="798E284E"/>
    <w:rsid w:val="798F6A5B"/>
    <w:rsid w:val="79941CF2"/>
    <w:rsid w:val="79973382"/>
    <w:rsid w:val="79A46F00"/>
    <w:rsid w:val="79AB72A6"/>
    <w:rsid w:val="79AD71A6"/>
    <w:rsid w:val="79B03E5E"/>
    <w:rsid w:val="79B05F67"/>
    <w:rsid w:val="79B4353E"/>
    <w:rsid w:val="79BC7409"/>
    <w:rsid w:val="79C52AE5"/>
    <w:rsid w:val="79C6284E"/>
    <w:rsid w:val="79D33056"/>
    <w:rsid w:val="79D715DF"/>
    <w:rsid w:val="79D73ACF"/>
    <w:rsid w:val="79DD7302"/>
    <w:rsid w:val="79E60672"/>
    <w:rsid w:val="79EC0256"/>
    <w:rsid w:val="79EF211B"/>
    <w:rsid w:val="79F60153"/>
    <w:rsid w:val="79FB6E2C"/>
    <w:rsid w:val="7A014AE3"/>
    <w:rsid w:val="7A0711EA"/>
    <w:rsid w:val="7A0E2780"/>
    <w:rsid w:val="7A16003B"/>
    <w:rsid w:val="7A1E4736"/>
    <w:rsid w:val="7A222F7B"/>
    <w:rsid w:val="7A2A567E"/>
    <w:rsid w:val="7A2C0718"/>
    <w:rsid w:val="7A2C71A3"/>
    <w:rsid w:val="7A36322F"/>
    <w:rsid w:val="7A3B1ED1"/>
    <w:rsid w:val="7A4042DC"/>
    <w:rsid w:val="7A4C2D60"/>
    <w:rsid w:val="7A5300F2"/>
    <w:rsid w:val="7A5E0869"/>
    <w:rsid w:val="7A6E4BF5"/>
    <w:rsid w:val="7A735653"/>
    <w:rsid w:val="7A751DF5"/>
    <w:rsid w:val="7A851D5D"/>
    <w:rsid w:val="7A8A2267"/>
    <w:rsid w:val="7AA1708A"/>
    <w:rsid w:val="7AA5314C"/>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401C79"/>
    <w:rsid w:val="7B410712"/>
    <w:rsid w:val="7B440ED6"/>
    <w:rsid w:val="7B4678D7"/>
    <w:rsid w:val="7B4B2A93"/>
    <w:rsid w:val="7B4F68C4"/>
    <w:rsid w:val="7B527515"/>
    <w:rsid w:val="7B530743"/>
    <w:rsid w:val="7B581154"/>
    <w:rsid w:val="7B672588"/>
    <w:rsid w:val="7B726B7D"/>
    <w:rsid w:val="7B890A24"/>
    <w:rsid w:val="7B8A4A8A"/>
    <w:rsid w:val="7B911911"/>
    <w:rsid w:val="7B9B2881"/>
    <w:rsid w:val="7B9C1915"/>
    <w:rsid w:val="7BAA45BD"/>
    <w:rsid w:val="7BAA485C"/>
    <w:rsid w:val="7BAD1591"/>
    <w:rsid w:val="7BCD64C2"/>
    <w:rsid w:val="7BD100FC"/>
    <w:rsid w:val="7BD24E35"/>
    <w:rsid w:val="7BD3716B"/>
    <w:rsid w:val="7BD6728A"/>
    <w:rsid w:val="7BEC2711"/>
    <w:rsid w:val="7BF05E45"/>
    <w:rsid w:val="7BF55850"/>
    <w:rsid w:val="7C0B3126"/>
    <w:rsid w:val="7C0E0264"/>
    <w:rsid w:val="7C1054B7"/>
    <w:rsid w:val="7C172C63"/>
    <w:rsid w:val="7C26369C"/>
    <w:rsid w:val="7C2A465C"/>
    <w:rsid w:val="7C305879"/>
    <w:rsid w:val="7C34521A"/>
    <w:rsid w:val="7C35301B"/>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5613A"/>
    <w:rsid w:val="7CD4712C"/>
    <w:rsid w:val="7CD650D2"/>
    <w:rsid w:val="7CE656F0"/>
    <w:rsid w:val="7CED34FF"/>
    <w:rsid w:val="7CEE5458"/>
    <w:rsid w:val="7CF26588"/>
    <w:rsid w:val="7CF565D7"/>
    <w:rsid w:val="7CFA3A46"/>
    <w:rsid w:val="7D010685"/>
    <w:rsid w:val="7D0F5720"/>
    <w:rsid w:val="7D105B5E"/>
    <w:rsid w:val="7D117D40"/>
    <w:rsid w:val="7D1333EC"/>
    <w:rsid w:val="7D284586"/>
    <w:rsid w:val="7D2E198F"/>
    <w:rsid w:val="7D3B3737"/>
    <w:rsid w:val="7D3D73AF"/>
    <w:rsid w:val="7D436D5A"/>
    <w:rsid w:val="7D492090"/>
    <w:rsid w:val="7D4D65C1"/>
    <w:rsid w:val="7D4F1BEF"/>
    <w:rsid w:val="7D5931FC"/>
    <w:rsid w:val="7D5A1162"/>
    <w:rsid w:val="7D5B27C9"/>
    <w:rsid w:val="7D62117D"/>
    <w:rsid w:val="7D631D92"/>
    <w:rsid w:val="7D6B7F02"/>
    <w:rsid w:val="7D6E73B9"/>
    <w:rsid w:val="7D792A63"/>
    <w:rsid w:val="7D834A16"/>
    <w:rsid w:val="7D875A88"/>
    <w:rsid w:val="7D8C629A"/>
    <w:rsid w:val="7D9D0A97"/>
    <w:rsid w:val="7D9D438F"/>
    <w:rsid w:val="7D9E1150"/>
    <w:rsid w:val="7DA514D2"/>
    <w:rsid w:val="7DA961FF"/>
    <w:rsid w:val="7DB00B43"/>
    <w:rsid w:val="7DC76324"/>
    <w:rsid w:val="7DCD1A27"/>
    <w:rsid w:val="7DCD4739"/>
    <w:rsid w:val="7DCD4EB5"/>
    <w:rsid w:val="7DD1383D"/>
    <w:rsid w:val="7DD76804"/>
    <w:rsid w:val="7DDF5E0F"/>
    <w:rsid w:val="7DE70969"/>
    <w:rsid w:val="7DE81862"/>
    <w:rsid w:val="7DEC2D4B"/>
    <w:rsid w:val="7E090313"/>
    <w:rsid w:val="7E102BFA"/>
    <w:rsid w:val="7E223BE0"/>
    <w:rsid w:val="7E325371"/>
    <w:rsid w:val="7E364D23"/>
    <w:rsid w:val="7E3E0FEC"/>
    <w:rsid w:val="7E3E1EF2"/>
    <w:rsid w:val="7E485D29"/>
    <w:rsid w:val="7E566EA2"/>
    <w:rsid w:val="7E5C1ABA"/>
    <w:rsid w:val="7E61281D"/>
    <w:rsid w:val="7E617052"/>
    <w:rsid w:val="7E622778"/>
    <w:rsid w:val="7E756346"/>
    <w:rsid w:val="7E7E4856"/>
    <w:rsid w:val="7E85174A"/>
    <w:rsid w:val="7E860854"/>
    <w:rsid w:val="7E8B68B9"/>
    <w:rsid w:val="7E8D0FAA"/>
    <w:rsid w:val="7E944638"/>
    <w:rsid w:val="7EA22D23"/>
    <w:rsid w:val="7EAA7C26"/>
    <w:rsid w:val="7EAB69D0"/>
    <w:rsid w:val="7EAF1FAA"/>
    <w:rsid w:val="7EB4653A"/>
    <w:rsid w:val="7EBE0226"/>
    <w:rsid w:val="7EC10C3E"/>
    <w:rsid w:val="7EC24A4F"/>
    <w:rsid w:val="7ECA4601"/>
    <w:rsid w:val="7ECC6D87"/>
    <w:rsid w:val="7ED81377"/>
    <w:rsid w:val="7ED85365"/>
    <w:rsid w:val="7EDB4F2E"/>
    <w:rsid w:val="7EDC22AD"/>
    <w:rsid w:val="7EDE4C34"/>
    <w:rsid w:val="7EE34086"/>
    <w:rsid w:val="7EE50A3C"/>
    <w:rsid w:val="7EE55F89"/>
    <w:rsid w:val="7EEB5719"/>
    <w:rsid w:val="7EF215E8"/>
    <w:rsid w:val="7EF525E1"/>
    <w:rsid w:val="7EF74FC9"/>
    <w:rsid w:val="7EFA0D7C"/>
    <w:rsid w:val="7F000B6A"/>
    <w:rsid w:val="7F010AD2"/>
    <w:rsid w:val="7F022EBD"/>
    <w:rsid w:val="7F0A6D29"/>
    <w:rsid w:val="7F0B5962"/>
    <w:rsid w:val="7F0C2035"/>
    <w:rsid w:val="7F0F7992"/>
    <w:rsid w:val="7F133DAC"/>
    <w:rsid w:val="7F1B0865"/>
    <w:rsid w:val="7F271AA3"/>
    <w:rsid w:val="7F2B3705"/>
    <w:rsid w:val="7F3334BA"/>
    <w:rsid w:val="7F334039"/>
    <w:rsid w:val="7F3E241F"/>
    <w:rsid w:val="7F427C3D"/>
    <w:rsid w:val="7F453C56"/>
    <w:rsid w:val="7F542B37"/>
    <w:rsid w:val="7F5B43F9"/>
    <w:rsid w:val="7F5D5FB1"/>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2C03"/>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A53F684-FBB0-4DFE-A171-A5FE81D5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pPr>
      <w:numPr>
        <w:ilvl w:val="2"/>
      </w:numPr>
      <w:spacing w:before="120"/>
      <w:ind w:left="0"/>
      <w:outlineLvl w:val="2"/>
    </w:pPr>
    <w:rPr>
      <w:sz w:val="24"/>
    </w:rPr>
  </w:style>
  <w:style w:type="paragraph" w:styleId="4">
    <w:name w:val="heading 4"/>
    <w:basedOn w:val="3"/>
    <w:next w:val="a"/>
    <w:link w:val="4Char"/>
    <w:qFormat/>
    <w:pPr>
      <w:ind w:left="1418" w:hanging="1418"/>
      <w:outlineLvl w:val="3"/>
    </w:p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unhideWhenUsed/>
    <w:qFormat/>
    <w:pPr>
      <w:spacing w:before="120" w:after="120"/>
      <w:jc w:val="left"/>
    </w:pPr>
  </w:style>
  <w:style w:type="paragraph" w:styleId="a6">
    <w:name w:val="Body Text"/>
    <w:basedOn w:val="a"/>
    <w:link w:val="Char1"/>
    <w:uiPriority w:val="99"/>
    <w:semiHidden/>
    <w:unhideWhenUsed/>
    <w:qFormat/>
    <w:pPr>
      <w:spacing w:after="120"/>
    </w:pPr>
  </w:style>
  <w:style w:type="paragraph" w:styleId="30">
    <w:name w:val="toc 3"/>
    <w:basedOn w:val="a"/>
    <w:next w:val="a"/>
    <w:uiPriority w:val="39"/>
    <w:unhideWhenUsed/>
    <w:qFormat/>
    <w:pPr>
      <w:adjustRightInd w:val="0"/>
      <w:ind w:leftChars="400" w:left="1282" w:hangingChars="200" w:hanging="442"/>
    </w:pPr>
    <w:rPr>
      <w:b/>
      <w:i/>
      <w:sz w:val="20"/>
    </w:rPr>
  </w:style>
  <w:style w:type="paragraph" w:styleId="a7">
    <w:name w:val="Balloon Text"/>
    <w:basedOn w:val="a"/>
    <w:link w:val="Char2"/>
    <w:uiPriority w:val="99"/>
    <w:semiHidden/>
    <w:unhideWhenUsed/>
    <w:qFormat/>
    <w:pPr>
      <w:spacing w:line="240" w:lineRule="auto"/>
    </w:pPr>
    <w:rPr>
      <w:sz w:val="18"/>
      <w:szCs w:val="18"/>
    </w:rPr>
  </w:style>
  <w:style w:type="paragraph" w:styleId="a8">
    <w:name w:val="footer"/>
    <w:basedOn w:val="a"/>
    <w:link w:val="Char3"/>
    <w:unhideWhenUsed/>
    <w:qFormat/>
    <w:pPr>
      <w:tabs>
        <w:tab w:val="center" w:pos="4153"/>
        <w:tab w:val="right" w:pos="8306"/>
      </w:tabs>
      <w:snapToGrid w:val="0"/>
      <w:jc w:val="left"/>
    </w:pPr>
    <w:rPr>
      <w:sz w:val="18"/>
      <w:szCs w:val="18"/>
    </w:rPr>
  </w:style>
  <w:style w:type="paragraph" w:styleId="a9">
    <w:name w:val="header"/>
    <w:basedOn w:val="a"/>
    <w:link w:val="Char4"/>
    <w:semiHidden/>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a">
    <w:name w:val="List"/>
    <w:basedOn w:val="a"/>
    <w:qFormat/>
    <w:pPr>
      <w:ind w:left="568" w:hanging="284"/>
    </w:pPr>
  </w:style>
  <w:style w:type="paragraph" w:styleId="ab">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ind w:leftChars="200" w:left="420"/>
    </w:pPr>
    <w:rPr>
      <w:b/>
      <w:i/>
      <w:sz w:val="20"/>
    </w:rPr>
  </w:style>
  <w:style w:type="paragraph" w:styleId="ac">
    <w:name w:val="Normal (Web)"/>
    <w:basedOn w:val="a"/>
    <w:uiPriority w:val="99"/>
    <w:semiHidden/>
    <w:unhideWhenUsed/>
    <w:qFormat/>
    <w:pPr>
      <w:spacing w:beforeAutospacing="1" w:afterAutospacing="1"/>
      <w:jc w:val="left"/>
    </w:pPr>
    <w:rPr>
      <w:kern w:val="0"/>
      <w:sz w:val="24"/>
    </w:rPr>
  </w:style>
  <w:style w:type="paragraph" w:styleId="ad">
    <w:name w:val="annotation subject"/>
    <w:basedOn w:val="a5"/>
    <w:next w:val="a5"/>
    <w:link w:val="Char5"/>
    <w:uiPriority w:val="99"/>
    <w:semiHidden/>
    <w:unhideWhenUsed/>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Emphasis"/>
    <w:basedOn w:val="a0"/>
    <w:uiPriority w:val="20"/>
    <w:qFormat/>
    <w:rPr>
      <w:i/>
    </w:rPr>
  </w:style>
  <w:style w:type="character" w:styleId="af1">
    <w:name w:val="Hyperlink"/>
    <w:uiPriority w:val="99"/>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2">
    <w:name w:val="annotation reference"/>
    <w:basedOn w:val="a0"/>
    <w:unhideWhenUsed/>
    <w:qFormat/>
    <w:rPr>
      <w:sz w:val="16"/>
      <w:szCs w:val="16"/>
    </w:rPr>
  </w:style>
  <w:style w:type="character" w:customStyle="1" w:styleId="Char2">
    <w:name w:val="批注框文本 Char"/>
    <w:basedOn w:val="a0"/>
    <w:link w:val="a7"/>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tabs>
        <w:tab w:val="left" w:pos="360"/>
      </w:tabs>
      <w:spacing w:after="60"/>
      <w:ind w:left="360" w:hanging="360"/>
    </w:pPr>
    <w:rPr>
      <w:szCs w:val="16"/>
    </w:rPr>
  </w:style>
  <w:style w:type="paragraph" w:styleId="af3">
    <w:name w:val="List Paragraph"/>
    <w:basedOn w:val="a"/>
    <w:link w:val="Char6"/>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4"/>
      </w:numPr>
    </w:pPr>
  </w:style>
  <w:style w:type="paragraph" w:customStyle="1" w:styleId="11">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Char4">
    <w:name w:val="页眉 Char"/>
    <w:basedOn w:val="a0"/>
    <w:link w:val="a9"/>
    <w:semiHidden/>
    <w:qFormat/>
    <w:rPr>
      <w:rFonts w:eastAsia="宋体"/>
      <w:kern w:val="2"/>
      <w:sz w:val="21"/>
    </w:rPr>
  </w:style>
  <w:style w:type="character" w:customStyle="1" w:styleId="Char3">
    <w:name w:val="页脚 Char"/>
    <w:basedOn w:val="a0"/>
    <w:link w:val="a8"/>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Char">
    <w:name w:val="文档结构图 Char"/>
    <w:basedOn w:val="a0"/>
    <w:link w:val="a4"/>
    <w:uiPriority w:val="99"/>
    <w:semiHidden/>
    <w:qFormat/>
    <w:rPr>
      <w:rFonts w:ascii="宋体"/>
      <w:kern w:val="2"/>
      <w:sz w:val="18"/>
      <w:szCs w:val="18"/>
    </w:rPr>
  </w:style>
  <w:style w:type="character" w:customStyle="1" w:styleId="Char0">
    <w:name w:val="批注文字 Char"/>
    <w:basedOn w:val="a0"/>
    <w:link w:val="a5"/>
    <w:qFormat/>
    <w:rPr>
      <w:rFonts w:eastAsia="宋体"/>
      <w:kern w:val="2"/>
      <w:sz w:val="21"/>
    </w:rPr>
  </w:style>
  <w:style w:type="character" w:customStyle="1" w:styleId="Char5">
    <w:name w:val="批注主题 Char"/>
    <w:basedOn w:val="Char0"/>
    <w:link w:val="ad"/>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5"/>
      </w:numPr>
      <w:ind w:leftChars="400" w:left="1282" w:hangingChars="200" w:hanging="442"/>
      <w:jc w:val="left"/>
    </w:pPr>
  </w:style>
  <w:style w:type="paragraph" w:customStyle="1" w:styleId="B1">
    <w:name w:val="B1"/>
    <w:basedOn w:val="aa"/>
    <w:link w:val="B1Char1"/>
    <w:qFormat/>
  </w:style>
  <w:style w:type="paragraph" w:customStyle="1" w:styleId="B3">
    <w:name w:val="B3"/>
    <w:basedOn w:val="a"/>
    <w:qFormat/>
    <w:pPr>
      <w:ind w:left="1135" w:hanging="284"/>
    </w:pPr>
  </w:style>
  <w:style w:type="character" w:styleId="af4">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Char">
    <w:name w:val="标题 4 Char"/>
    <w:basedOn w:val="a0"/>
    <w:link w:val="4"/>
    <w:qFormat/>
    <w:rPr>
      <w:rFonts w:ascii="Arial" w:eastAsia="MS Mincho" w:hAnsi="Arial"/>
      <w:kern w:val="2"/>
      <w:sz w:val="24"/>
    </w:rPr>
  </w:style>
  <w:style w:type="character" w:customStyle="1" w:styleId="3Char">
    <w:name w:val="标题 3 Char"/>
    <w:basedOn w:val="a0"/>
    <w:link w:val="3"/>
    <w:qFormat/>
    <w:rPr>
      <w:rFonts w:ascii="Arial" w:eastAsia="MS Mincho" w:hAnsi="Arial"/>
      <w:kern w:val="2"/>
      <w:sz w:val="24"/>
    </w:rPr>
  </w:style>
  <w:style w:type="character" w:customStyle="1" w:styleId="2Char">
    <w:name w:val="标题 2 Char"/>
    <w:basedOn w:val="a0"/>
    <w:link w:val="2"/>
    <w:qFormat/>
    <w:rPr>
      <w:rFonts w:ascii="Arial" w:eastAsia="MS Mincho" w:hAnsi="Arial"/>
      <w:kern w:val="2"/>
      <w:sz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5">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Char6">
    <w:name w:val="列出段落 Char"/>
    <w:link w:val="af3"/>
    <w:uiPriority w:val="34"/>
    <w:qFormat/>
    <w:locked/>
    <w:rPr>
      <w:rFonts w:eastAsia="Times New Roman"/>
      <w:kern w:val="2"/>
      <w:sz w:val="24"/>
      <w:szCs w:val="24"/>
    </w:rPr>
  </w:style>
  <w:style w:type="paragraph" w:customStyle="1" w:styleId="12">
    <w:name w:val="修订1"/>
    <w:hidden/>
    <w:uiPriority w:val="99"/>
    <w:semiHidden/>
    <w:qFormat/>
    <w:rPr>
      <w:kern w:val="2"/>
      <w:sz w:val="21"/>
    </w:rPr>
  </w:style>
  <w:style w:type="paragraph" w:customStyle="1" w:styleId="TAN">
    <w:name w:val="TAN"/>
    <w:basedOn w:val="TAL"/>
    <w:link w:val="TANChar"/>
    <w:qFormat/>
    <w:pPr>
      <w:ind w:left="851" w:hanging="851"/>
    </w:pPr>
  </w:style>
  <w:style w:type="character" w:customStyle="1" w:styleId="font4">
    <w:name w:val="font4"/>
    <w:basedOn w:val="a0"/>
    <w:qFormat/>
  </w:style>
  <w:style w:type="paragraph" w:customStyle="1" w:styleId="af6">
    <w:name w:val="样式 页眉"/>
    <w:basedOn w:val="a9"/>
    <w:qFormat/>
    <w:rPr>
      <w:rFonts w:eastAsia="Arial"/>
      <w:bCs/>
      <w:sz w:val="22"/>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font71">
    <w:name w:val="font71"/>
    <w:basedOn w:val="a0"/>
    <w:qFormat/>
    <w:rPr>
      <w:rFonts w:ascii="Arial" w:hAnsi="Arial" w:cs="Arial" w:hint="default"/>
      <w:color w:val="000000"/>
      <w:sz w:val="18"/>
      <w:szCs w:val="18"/>
      <w:u w:val="none"/>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FF0000"/>
      <w:sz w:val="18"/>
      <w:szCs w:val="18"/>
      <w:u w:val="none"/>
    </w:rPr>
  </w:style>
  <w:style w:type="character" w:customStyle="1" w:styleId="font81">
    <w:name w:val="font81"/>
    <w:basedOn w:val="a0"/>
    <w:qFormat/>
    <w:rPr>
      <w:rFonts w:ascii="Arial" w:hAnsi="Arial" w:cs="Arial" w:hint="default"/>
      <w:color w:val="FF0000"/>
      <w:sz w:val="18"/>
      <w:szCs w:val="18"/>
      <w:u w:val="none"/>
      <w:vertAlign w:val="superscript"/>
    </w:rPr>
  </w:style>
  <w:style w:type="character" w:customStyle="1" w:styleId="msoins0">
    <w:name w:val="msoins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table" w:customStyle="1" w:styleId="13">
    <w:name w:val="网格型1"/>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
    <w:next w:val="a"/>
    <w:link w:val="RAN4H1Char"/>
    <w:qFormat/>
    <w:pPr>
      <w:keepNext/>
      <w:keepLines/>
      <w:numPr>
        <w:numId w:val="6"/>
      </w:numPr>
      <w:pBdr>
        <w:top w:val="single" w:sz="12" w:space="3" w:color="auto"/>
      </w:pBdr>
      <w:overflowPunct w:val="0"/>
      <w:autoSpaceDE w:val="0"/>
      <w:autoSpaceDN w:val="0"/>
      <w:adjustRightInd w:val="0"/>
      <w:spacing w:beforeLines="0" w:before="240" w:afterLines="0" w:after="180" w:line="240" w:lineRule="auto"/>
      <w:jc w:val="left"/>
      <w:textAlignment w:val="baseline"/>
      <w:outlineLvl w:val="0"/>
    </w:pPr>
    <w:rPr>
      <w:rFonts w:ascii="Arial" w:hAnsi="Arial"/>
      <w:kern w:val="0"/>
      <w:sz w:val="36"/>
      <w:lang w:val="en-GB" w:eastAsia="en-US"/>
    </w:rPr>
  </w:style>
  <w:style w:type="character" w:customStyle="1" w:styleId="RAN4H1Char">
    <w:name w:val="RAN4 H1 Char"/>
    <w:basedOn w:val="a0"/>
    <w:link w:val="RAN4H1"/>
    <w:qFormat/>
    <w:rPr>
      <w:rFonts w:ascii="Arial" w:hAnsi="Arial"/>
      <w:sz w:val="36"/>
      <w:lang w:val="en-GB" w:eastAsia="en-US"/>
    </w:rPr>
  </w:style>
  <w:style w:type="paragraph" w:customStyle="1" w:styleId="RAN4H2">
    <w:name w:val="RAN4 H2"/>
    <w:basedOn w:val="2"/>
    <w:next w:val="a"/>
    <w:link w:val="RAN4H2Char"/>
    <w:qFormat/>
    <w:pPr>
      <w:numPr>
        <w:numId w:val="7"/>
      </w:numPr>
      <w:spacing w:beforeLines="0" w:afterLines="0" w:after="180" w:line="240" w:lineRule="auto"/>
      <w:ind w:left="431" w:rightChars="0" w:right="0" w:hanging="431"/>
      <w:jc w:val="left"/>
    </w:pPr>
    <w:rPr>
      <w:rFonts w:eastAsia="Times New Roman"/>
      <w:sz w:val="32"/>
      <w:lang w:val="en-GB" w:eastAsia="en-US"/>
    </w:rPr>
  </w:style>
  <w:style w:type="character" w:customStyle="1" w:styleId="RAN4H2Char">
    <w:name w:val="RAN4 H2 Char"/>
    <w:basedOn w:val="2Char"/>
    <w:link w:val="RAN4H2"/>
    <w:qFormat/>
    <w:rPr>
      <w:rFonts w:ascii="Arial" w:eastAsia="Times New Roman" w:hAnsi="Arial"/>
      <w:kern w:val="2"/>
      <w:sz w:val="32"/>
      <w:lang w:val="en-GB" w:eastAsia="en-US"/>
    </w:rPr>
  </w:style>
  <w:style w:type="character" w:customStyle="1" w:styleId="Char10">
    <w:name w:val="列出段落 Char1"/>
    <w:uiPriority w:val="34"/>
    <w:qFormat/>
    <w:locked/>
    <w:rPr>
      <w:rFonts w:ascii="Times New Roman" w:eastAsia="Times New Roman" w:hAnsi="Times New Roman"/>
      <w:sz w:val="24"/>
      <w:szCs w:val="24"/>
      <w:lang w:eastAsia="en-US"/>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3GPPHeader">
    <w:name w:val="3GPP_Header"/>
    <w:basedOn w:val="a6"/>
    <w:qFormat/>
    <w:pPr>
      <w:tabs>
        <w:tab w:val="left" w:pos="1701"/>
        <w:tab w:val="right" w:pos="9639"/>
      </w:tabs>
      <w:spacing w:beforeLines="0" w:afterLines="0" w:after="240"/>
    </w:pPr>
    <w:rPr>
      <w:rFonts w:ascii="Arial" w:eastAsiaTheme="minorHAnsi" w:hAnsi="Arial" w:cstheme="minorBidi"/>
      <w:b/>
      <w:kern w:val="0"/>
      <w:sz w:val="24"/>
      <w:szCs w:val="22"/>
    </w:rPr>
  </w:style>
  <w:style w:type="character" w:customStyle="1" w:styleId="Char1">
    <w:name w:val="正文文本 Char"/>
    <w:basedOn w:val="a0"/>
    <w:link w:val="a6"/>
    <w:uiPriority w:val="99"/>
    <w:semiHidden/>
    <w:qFormat/>
    <w:rPr>
      <w:kern w:val="2"/>
      <w:sz w:val="21"/>
    </w:rPr>
  </w:style>
  <w:style w:type="character" w:customStyle="1" w:styleId="THChar">
    <w:name w:val="TH Char"/>
    <w:link w:val="TH"/>
    <w:qFormat/>
    <w:rPr>
      <w:rFonts w:ascii="Arial" w:hAnsi="Arial"/>
      <w:b/>
      <w:kern w:val="2"/>
      <w:sz w:val="21"/>
    </w:rPr>
  </w:style>
  <w:style w:type="character" w:customStyle="1" w:styleId="TALChar">
    <w:name w:val="TAL Char"/>
    <w:qFormat/>
    <w:locked/>
    <w:rPr>
      <w:rFonts w:ascii="Arial" w:hAnsi="Arial"/>
      <w:sz w:val="18"/>
      <w:lang w:eastAsia="ja-JP"/>
    </w:rPr>
  </w:style>
  <w:style w:type="character" w:customStyle="1" w:styleId="TAHChar">
    <w:name w:val="TAH Char"/>
    <w:qFormat/>
    <w:rPr>
      <w:rFonts w:ascii="Arial" w:hAnsi="Arial"/>
      <w:b/>
      <w:sz w:val="18"/>
      <w:lang w:eastAsia="ja-JP"/>
    </w:rPr>
  </w:style>
  <w:style w:type="character" w:customStyle="1" w:styleId="TANChar">
    <w:name w:val="TAN Char"/>
    <w:link w:val="TAN"/>
    <w:qFormat/>
    <w:rPr>
      <w:rFonts w:ascii="Arial" w:hAnsi="Arial"/>
      <w:kern w:val="2"/>
      <w:sz w:val="18"/>
    </w:rPr>
  </w:style>
  <w:style w:type="character" w:customStyle="1" w:styleId="RAN4H3Char">
    <w:name w:val="RAN4 H3 Char"/>
    <w:basedOn w:val="a0"/>
    <w:link w:val="RAN4H3"/>
    <w:qFormat/>
    <w:locked/>
    <w:rPr>
      <w:rFonts w:ascii="Arial" w:hAnsi="Arial" w:cs="Arial"/>
      <w:sz w:val="24"/>
      <w:lang w:val="en-GB"/>
    </w:rPr>
  </w:style>
  <w:style w:type="paragraph" w:customStyle="1" w:styleId="RAN4H3">
    <w:name w:val="RAN4 H3"/>
    <w:basedOn w:val="a"/>
    <w:link w:val="RAN4H3Char"/>
    <w:qFormat/>
    <w:pPr>
      <w:tabs>
        <w:tab w:val="left" w:pos="1134"/>
      </w:tabs>
      <w:spacing w:beforeLines="0" w:afterLines="0" w:after="160" w:line="256" w:lineRule="auto"/>
      <w:ind w:left="1134" w:hanging="1134"/>
      <w:jc w:val="left"/>
      <w:outlineLvl w:val="2"/>
    </w:pPr>
    <w:rPr>
      <w:rFonts w:ascii="Arial" w:hAnsi="Arial" w:cs="Arial"/>
      <w:kern w:val="0"/>
      <w:sz w:val="24"/>
      <w:lang w:val="en-GB"/>
    </w:rPr>
  </w:style>
  <w:style w:type="paragraph" w:customStyle="1" w:styleId="TF">
    <w:name w:val="TF"/>
    <w:basedOn w:val="TH"/>
    <w:link w:val="TFChar"/>
    <w:qFormat/>
    <w:pPr>
      <w:keepNext w:val="0"/>
      <w:overflowPunct w:val="0"/>
      <w:autoSpaceDE w:val="0"/>
      <w:autoSpaceDN w:val="0"/>
      <w:adjustRightInd w:val="0"/>
      <w:spacing w:beforeLines="0" w:before="0" w:afterLines="0" w:after="240" w:line="240" w:lineRule="auto"/>
      <w:textAlignment w:val="baseline"/>
    </w:pPr>
    <w:rPr>
      <w:rFonts w:eastAsiaTheme="minorEastAsia"/>
      <w:kern w:val="0"/>
      <w:sz w:val="20"/>
      <w:lang w:val="en-GB" w:eastAsia="en-US"/>
    </w:rPr>
  </w:style>
  <w:style w:type="character" w:customStyle="1" w:styleId="TFChar">
    <w:name w:val="TF Char"/>
    <w:link w:val="TF"/>
    <w:qFormat/>
    <w:rPr>
      <w:rFonts w:ascii="Arial" w:eastAsiaTheme="minorEastAsia" w:hAnsi="Arial"/>
      <w:b/>
      <w:lang w:val="en-GB" w:eastAsia="en-US"/>
    </w:rPr>
  </w:style>
  <w:style w:type="paragraph" w:customStyle="1" w:styleId="B20">
    <w:name w:val="B2+"/>
    <w:basedOn w:val="B2"/>
    <w:qFormat/>
    <w:pPr>
      <w:tabs>
        <w:tab w:val="left" w:pos="737"/>
      </w:tabs>
      <w:overflowPunct w:val="0"/>
      <w:autoSpaceDE w:val="0"/>
      <w:autoSpaceDN w:val="0"/>
      <w:adjustRightInd w:val="0"/>
      <w:spacing w:beforeLines="0" w:afterLines="0" w:after="180" w:line="240" w:lineRule="auto"/>
      <w:ind w:left="737" w:hanging="453"/>
      <w:jc w:val="left"/>
      <w:textAlignment w:val="baseline"/>
    </w:pPr>
    <w:rPr>
      <w:rFonts w:eastAsia="MS Mincho"/>
      <w:kern w:val="0"/>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forge.3gpp.org/rep/ran4/carrieraggregation"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53F44D-86DE-4017-B0B1-8E4471E08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10</Pages>
  <Words>4221</Words>
  <Characters>24065</Characters>
  <Application>Microsoft Office Word</Application>
  <DocSecurity>0</DocSecurity>
  <Lines>200</Lines>
  <Paragraphs>56</Paragraphs>
  <ScaleCrop>false</ScaleCrop>
  <Company>ZTE Corporation</Company>
  <LinksUpToDate>false</LinksUpToDate>
  <CharactersWithSpaces>28230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ZTE-Ma Zhifeng</cp:lastModifiedBy>
  <cp:revision>144</cp:revision>
  <dcterms:created xsi:type="dcterms:W3CDTF">2021-09-06T20:42:00Z</dcterms:created>
  <dcterms:modified xsi:type="dcterms:W3CDTF">2025-09-29T15:35:00Z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D6F92BC2861046C29AB897ED13B5FBBC</vt:lpwstr>
  </property>
  <property fmtid="{D5CDD505-2E9C-101B-9397-08002B2CF9AE}" pid="4" name="KSOTemplateDocerSaveRecord">
    <vt:lpwstr>eyJoZGlkIjoiNTA2MDIzMjk0NzI5MmEzNWQ4YmNjZGZiMjgzNzc2MDMiLCJ1c2VySWQiOiIxMDQyMjkzMzc0In0=</vt:lpwstr>
  </property>
</Properties>
</file>